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831" w:rsidRPr="0056691F" w:rsidRDefault="00C46831" w:rsidP="00C46831">
      <w:pPr>
        <w:pStyle w:val="Header"/>
        <w:tabs>
          <w:tab w:val="right" w:pos="9072"/>
        </w:tabs>
        <w:rPr>
          <w:sz w:val="24"/>
        </w:rPr>
      </w:pPr>
      <w:r w:rsidRPr="0056691F">
        <w:rPr>
          <w:sz w:val="24"/>
        </w:rPr>
        <w:t>3GPP T</w:t>
      </w:r>
      <w:bookmarkStart w:id="0" w:name="_Ref96417757"/>
      <w:bookmarkEnd w:id="0"/>
      <w:r w:rsidRPr="0056691F">
        <w:rPr>
          <w:sz w:val="24"/>
        </w:rPr>
        <w:t>SG-RAN WG4 Meeting #</w:t>
      </w:r>
      <w:r w:rsidR="0069489C">
        <w:rPr>
          <w:sz w:val="24"/>
        </w:rPr>
        <w:t>80</w:t>
      </w:r>
      <w:r w:rsidR="00C90462">
        <w:rPr>
          <w:sz w:val="24"/>
        </w:rPr>
        <w:t>bis</w:t>
      </w:r>
      <w:r w:rsidRPr="0056691F">
        <w:rPr>
          <w:sz w:val="24"/>
        </w:rPr>
        <w:tab/>
      </w:r>
      <w:r w:rsidR="003409E7">
        <w:rPr>
          <w:sz w:val="24"/>
        </w:rPr>
        <w:t>R4-167920</w:t>
      </w:r>
    </w:p>
    <w:p w:rsidR="00C46831" w:rsidRPr="000F5FEB" w:rsidRDefault="00C90462" w:rsidP="00C46831">
      <w:pPr>
        <w:pStyle w:val="BodyText"/>
        <w:rPr>
          <w:rFonts w:ascii="Arial" w:hAnsi="Arial"/>
          <w:b/>
          <w:noProof/>
          <w:szCs w:val="20"/>
          <w:lang w:val="sv-SE"/>
        </w:rPr>
      </w:pPr>
      <w:r w:rsidRPr="000F5FEB">
        <w:rPr>
          <w:rFonts w:ascii="Arial" w:hAnsi="Arial"/>
          <w:b/>
          <w:noProof/>
          <w:szCs w:val="20"/>
          <w:lang w:val="sv-SE"/>
        </w:rPr>
        <w:t>L</w:t>
      </w:r>
      <w:r w:rsidR="00CA53DB" w:rsidRPr="000F5FEB">
        <w:rPr>
          <w:rFonts w:ascii="Arial" w:hAnsi="Arial"/>
          <w:b/>
          <w:noProof/>
          <w:szCs w:val="20"/>
          <w:lang w:val="sv-SE"/>
        </w:rPr>
        <w:t>jubl</w:t>
      </w:r>
      <w:r w:rsidRPr="000F5FEB">
        <w:rPr>
          <w:rFonts w:ascii="Arial" w:hAnsi="Arial"/>
          <w:b/>
          <w:noProof/>
          <w:szCs w:val="20"/>
          <w:lang w:val="sv-SE"/>
        </w:rPr>
        <w:t>jana, Slovenia, 10 - 14 October</w:t>
      </w:r>
      <w:r w:rsidR="00C46831" w:rsidRPr="000F5FEB">
        <w:rPr>
          <w:rFonts w:ascii="Arial" w:hAnsi="Arial"/>
          <w:b/>
          <w:noProof/>
          <w:szCs w:val="20"/>
          <w:lang w:val="sv-SE"/>
        </w:rPr>
        <w:t xml:space="preserve"> 2016   </w:t>
      </w:r>
    </w:p>
    <w:p w:rsidR="00001F32" w:rsidRPr="000F5FEB" w:rsidRDefault="00001F32" w:rsidP="00001F32">
      <w:pPr>
        <w:pStyle w:val="BodyText"/>
        <w:rPr>
          <w:rFonts w:ascii="Arial" w:hAnsi="Arial"/>
          <w:b/>
          <w:noProof/>
          <w:szCs w:val="20"/>
          <w:lang w:val="sv-SE"/>
        </w:rPr>
      </w:pPr>
    </w:p>
    <w:p w:rsidR="0033186E" w:rsidRPr="000F5FEB" w:rsidRDefault="0033186E" w:rsidP="0033186E">
      <w:pPr>
        <w:tabs>
          <w:tab w:val="left" w:pos="1985"/>
        </w:tabs>
        <w:spacing w:before="240" w:after="0"/>
        <w:jc w:val="both"/>
        <w:rPr>
          <w:bCs/>
          <w:sz w:val="22"/>
          <w:lang w:val="sv-SE"/>
        </w:rPr>
      </w:pPr>
      <w:r w:rsidRPr="000F5FEB">
        <w:rPr>
          <w:b/>
          <w:sz w:val="22"/>
          <w:lang w:val="sv-SE"/>
        </w:rPr>
        <w:t>Agenda Item:</w:t>
      </w:r>
      <w:r w:rsidRPr="000F5FEB">
        <w:rPr>
          <w:sz w:val="22"/>
          <w:lang w:val="sv-SE"/>
        </w:rPr>
        <w:tab/>
      </w:r>
      <w:r w:rsidR="00F97FE0">
        <w:rPr>
          <w:bCs/>
          <w:sz w:val="22"/>
          <w:lang w:val="sv-SE"/>
        </w:rPr>
        <w:t>8.28</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F97FE0" w:rsidRPr="00F97FE0">
        <w:rPr>
          <w:sz w:val="22"/>
        </w:rPr>
        <w:t>Discussi</w:t>
      </w:r>
      <w:r w:rsidR="00F97FE0">
        <w:rPr>
          <w:sz w:val="22"/>
        </w:rPr>
        <w:t>o</w:t>
      </w:r>
      <w:r w:rsidR="00987D48">
        <w:rPr>
          <w:sz w:val="22"/>
        </w:rPr>
        <w:t xml:space="preserve">n and simulation results for </w:t>
      </w:r>
      <w:r w:rsidR="00F97FE0" w:rsidRPr="00F97FE0">
        <w:rPr>
          <w:sz w:val="22"/>
        </w:rPr>
        <w:t>HST bidirectional performance</w:t>
      </w:r>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0637E">
      <w:pPr>
        <w:pStyle w:val="Heading1"/>
        <w:ind w:left="0" w:firstLine="0"/>
      </w:pPr>
      <w:r>
        <w:t>Introductio</w:t>
      </w:r>
      <w:r w:rsidR="006027F1">
        <w:t>n</w:t>
      </w:r>
    </w:p>
    <w:p w:rsidR="00C812C9" w:rsidRPr="00C812C9" w:rsidRDefault="00F97FE0" w:rsidP="00C11EC9">
      <w:pPr>
        <w:rPr>
          <w:lang w:val="en-US"/>
        </w:rPr>
      </w:pPr>
      <w:r>
        <w:rPr>
          <w:lang w:val="en-US"/>
        </w:rPr>
        <w:t xml:space="preserve">In the WF in [1] </w:t>
      </w:r>
      <w:r w:rsidR="00987D48">
        <w:rPr>
          <w:lang w:val="en-US"/>
        </w:rPr>
        <w:t>and in the contribution on simulation assumptions in [2] the simulation assumptions were agreed in RAN4#80. In this contribution, simulations have been performed and the results are discussed.</w:t>
      </w:r>
    </w:p>
    <w:p w:rsidR="000D0DFC" w:rsidRDefault="00C353DB" w:rsidP="00F0637E">
      <w:pPr>
        <w:pStyle w:val="Heading1"/>
        <w:tabs>
          <w:tab w:val="clear" w:pos="-538"/>
          <w:tab w:val="num" w:pos="0"/>
        </w:tabs>
        <w:ind w:left="0" w:firstLine="0"/>
      </w:pPr>
      <w:r>
        <w:t>Discussions and Results</w:t>
      </w:r>
    </w:p>
    <w:p w:rsidR="00987D48" w:rsidRDefault="00987D48" w:rsidP="00987D48">
      <w:r>
        <w:t xml:space="preserve">In our simulator the AFC is on except when the frequency correction starts to have a large variance, or rather when the difference in the frequency corrections have a large variance. Then the AFC </w:t>
      </w:r>
      <w:r w:rsidR="00D67DEB">
        <w:t xml:space="preserve">is stopped and put to a level in the middle between the max frequency deviations. </w:t>
      </w:r>
    </w:p>
    <w:p w:rsidR="00D67DEB" w:rsidRDefault="00D67DEB" w:rsidP="00987D48">
      <w:r>
        <w:t xml:space="preserve">We have simulated the link performance for FDD with 875 Hz according the simulation assumptions in [2]. We have also performed same simulations for MCS 19. </w:t>
      </w:r>
    </w:p>
    <w:p w:rsidR="00D67DEB" w:rsidRDefault="00D67DEB" w:rsidP="00987D48"/>
    <w:p w:rsidR="00D67DEB" w:rsidRDefault="00D67DEB" w:rsidP="00D67DEB">
      <w:pPr>
        <w:pStyle w:val="TH"/>
        <w:rPr>
          <w:bCs/>
          <w:lang w:eastAsia="zh-CN"/>
        </w:rPr>
      </w:pPr>
      <w:r>
        <w:rPr>
          <w:bCs/>
          <w:lang w:eastAsia="x-none"/>
        </w:rPr>
        <w:t xml:space="preserve">Table </w:t>
      </w:r>
      <w:r>
        <w:rPr>
          <w:bCs/>
          <w:lang w:eastAsia="zh-CN"/>
        </w:rPr>
        <w:t>1</w:t>
      </w:r>
      <w:r>
        <w:rPr>
          <w:bCs/>
          <w:lang w:eastAsia="x-none"/>
        </w:rPr>
        <w:t xml:space="preserve">: Simulation assumptions for UE demodulation performance </w:t>
      </w:r>
      <w:r>
        <w:rPr>
          <w:bCs/>
          <w:lang w:eastAsia="zh-CN"/>
        </w:rPr>
        <w:t>requirements</w:t>
      </w:r>
      <w:r>
        <w:rPr>
          <w:bCs/>
          <w:lang w:eastAsia="x-none"/>
        </w:rPr>
        <w:t xml:space="preserve"> under </w:t>
      </w:r>
      <w:r>
        <w:rPr>
          <w:bCs/>
          <w:lang w:eastAsia="zh-CN"/>
        </w:rPr>
        <w:t xml:space="preserve">SFN </w:t>
      </w:r>
      <w:r>
        <w:rPr>
          <w:bCs/>
          <w:lang w:eastAsia="x-none"/>
        </w:rPr>
        <w:t>scenario</w:t>
      </w:r>
      <w:r>
        <w:rPr>
          <w:bCs/>
          <w:lang w:eastAsia="zh-CN"/>
        </w:rPr>
        <w:t xml:space="preserve"> (FDD)</w:t>
      </w:r>
    </w:p>
    <w:tbl>
      <w:tblPr>
        <w:tblW w:w="8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918"/>
        <w:gridCol w:w="709"/>
        <w:gridCol w:w="5301"/>
      </w:tblGrid>
      <w:tr w:rsidR="00D67DEB" w:rsidTr="00D67DEB">
        <w:trPr>
          <w:jc w:val="center"/>
        </w:trPr>
        <w:tc>
          <w:tcPr>
            <w:tcW w:w="2605" w:type="dxa"/>
            <w:gridSpan w:val="2"/>
            <w:tcBorders>
              <w:top w:val="single" w:sz="4" w:space="0" w:color="auto"/>
              <w:left w:val="single" w:sz="4" w:space="0" w:color="auto"/>
              <w:bottom w:val="single" w:sz="4" w:space="0" w:color="auto"/>
              <w:right w:val="single" w:sz="4" w:space="0" w:color="auto"/>
            </w:tcBorders>
            <w:shd w:val="clear" w:color="auto" w:fill="FDE9D9"/>
            <w:vAlign w:val="center"/>
            <w:hideMark/>
          </w:tcPr>
          <w:p w:rsidR="00D67DEB" w:rsidRDefault="00D67DEB">
            <w:pPr>
              <w:pStyle w:val="TAH"/>
            </w:pPr>
            <w:r>
              <w:t>Parameters</w:t>
            </w:r>
          </w:p>
        </w:tc>
        <w:tc>
          <w:tcPr>
            <w:tcW w:w="709" w:type="dxa"/>
            <w:tcBorders>
              <w:top w:val="single" w:sz="4" w:space="0" w:color="auto"/>
              <w:left w:val="single" w:sz="4" w:space="0" w:color="auto"/>
              <w:bottom w:val="single" w:sz="4" w:space="0" w:color="auto"/>
              <w:right w:val="single" w:sz="4" w:space="0" w:color="auto"/>
            </w:tcBorders>
            <w:shd w:val="clear" w:color="auto" w:fill="FDE9D9"/>
            <w:hideMark/>
          </w:tcPr>
          <w:p w:rsidR="00D67DEB" w:rsidRDefault="00D67DEB">
            <w:pPr>
              <w:pStyle w:val="TAH"/>
            </w:pPr>
            <w:r>
              <w:t>Unit</w:t>
            </w:r>
          </w:p>
        </w:tc>
        <w:tc>
          <w:tcPr>
            <w:tcW w:w="5301"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D67DEB" w:rsidRDefault="00D67DEB">
            <w:pPr>
              <w:pStyle w:val="TAH"/>
            </w:pPr>
            <w:r>
              <w:t>Values</w:t>
            </w:r>
          </w:p>
        </w:tc>
      </w:tr>
      <w:tr w:rsidR="00D67DEB" w:rsidTr="00D67DEB">
        <w:trPr>
          <w:jc w:val="center"/>
        </w:trPr>
        <w:tc>
          <w:tcPr>
            <w:tcW w:w="2605" w:type="dxa"/>
            <w:gridSpan w:val="2"/>
            <w:tcBorders>
              <w:top w:val="single" w:sz="4" w:space="0" w:color="auto"/>
              <w:left w:val="single" w:sz="4" w:space="0" w:color="auto"/>
              <w:bottom w:val="single" w:sz="4" w:space="0" w:color="auto"/>
              <w:right w:val="single" w:sz="4" w:space="0" w:color="auto"/>
            </w:tcBorders>
            <w:hideMark/>
          </w:tcPr>
          <w:p w:rsidR="00D67DEB" w:rsidRDefault="00D67DEB">
            <w:pPr>
              <w:pStyle w:val="TAC"/>
            </w:pPr>
            <w:r>
              <w:t>Bandwidth</w:t>
            </w:r>
          </w:p>
        </w:tc>
        <w:tc>
          <w:tcPr>
            <w:tcW w:w="709" w:type="dxa"/>
            <w:tcBorders>
              <w:top w:val="single" w:sz="4" w:space="0" w:color="auto"/>
              <w:left w:val="single" w:sz="4" w:space="0" w:color="auto"/>
              <w:bottom w:val="single" w:sz="4" w:space="0" w:color="auto"/>
              <w:right w:val="single" w:sz="4" w:space="0" w:color="auto"/>
            </w:tcBorders>
            <w:hideMark/>
          </w:tcPr>
          <w:p w:rsidR="00D67DEB" w:rsidRDefault="00D67DEB">
            <w:pPr>
              <w:pStyle w:val="TAC"/>
            </w:pPr>
            <w:r>
              <w:t>MHz</w:t>
            </w:r>
          </w:p>
        </w:tc>
        <w:tc>
          <w:tcPr>
            <w:tcW w:w="5301" w:type="dxa"/>
            <w:tcBorders>
              <w:top w:val="single" w:sz="4" w:space="0" w:color="auto"/>
              <w:left w:val="single" w:sz="4" w:space="0" w:color="auto"/>
              <w:bottom w:val="single" w:sz="4" w:space="0" w:color="auto"/>
              <w:right w:val="single" w:sz="4" w:space="0" w:color="auto"/>
            </w:tcBorders>
            <w:hideMark/>
          </w:tcPr>
          <w:p w:rsidR="00D67DEB" w:rsidRDefault="00D67DEB">
            <w:pPr>
              <w:pStyle w:val="TAC"/>
            </w:pPr>
            <w:r>
              <w:t>10</w:t>
            </w:r>
          </w:p>
        </w:tc>
      </w:tr>
      <w:tr w:rsidR="00D67DEB" w:rsidTr="00D67DEB">
        <w:trPr>
          <w:jc w:val="center"/>
        </w:trPr>
        <w:tc>
          <w:tcPr>
            <w:tcW w:w="2605" w:type="dxa"/>
            <w:gridSpan w:val="2"/>
            <w:tcBorders>
              <w:top w:val="single" w:sz="4" w:space="0" w:color="auto"/>
              <w:left w:val="single" w:sz="4" w:space="0" w:color="auto"/>
              <w:bottom w:val="single" w:sz="4" w:space="0" w:color="auto"/>
              <w:right w:val="single" w:sz="4" w:space="0" w:color="auto"/>
            </w:tcBorders>
            <w:hideMark/>
          </w:tcPr>
          <w:p w:rsidR="00D67DEB" w:rsidRDefault="00D67DEB">
            <w:pPr>
              <w:pStyle w:val="TAC"/>
            </w:pPr>
            <w:r>
              <w:t>MCS</w:t>
            </w:r>
          </w:p>
        </w:tc>
        <w:tc>
          <w:tcPr>
            <w:tcW w:w="709" w:type="dxa"/>
            <w:tcBorders>
              <w:top w:val="single" w:sz="4" w:space="0" w:color="auto"/>
              <w:left w:val="single" w:sz="4" w:space="0" w:color="auto"/>
              <w:bottom w:val="single" w:sz="4" w:space="0" w:color="auto"/>
              <w:right w:val="single" w:sz="4" w:space="0" w:color="auto"/>
            </w:tcBorders>
          </w:tcPr>
          <w:p w:rsidR="00D67DEB" w:rsidRDefault="00D67DEB">
            <w:pPr>
              <w:pStyle w:val="TAC"/>
            </w:pPr>
          </w:p>
        </w:tc>
        <w:tc>
          <w:tcPr>
            <w:tcW w:w="5301" w:type="dxa"/>
            <w:tcBorders>
              <w:top w:val="single" w:sz="4" w:space="0" w:color="auto"/>
              <w:left w:val="single" w:sz="4" w:space="0" w:color="auto"/>
              <w:bottom w:val="single" w:sz="4" w:space="0" w:color="auto"/>
              <w:right w:val="single" w:sz="4" w:space="0" w:color="auto"/>
            </w:tcBorders>
            <w:hideMark/>
          </w:tcPr>
          <w:p w:rsidR="00D67DEB" w:rsidRDefault="00D67DEB">
            <w:pPr>
              <w:pStyle w:val="TAL"/>
              <w:jc w:val="center"/>
            </w:pPr>
            <w:r>
              <w:t>MCS#1</w:t>
            </w:r>
            <w:r>
              <w:rPr>
                <w:lang w:eastAsia="zh-CN"/>
              </w:rPr>
              <w:t>7</w:t>
            </w:r>
          </w:p>
        </w:tc>
      </w:tr>
      <w:tr w:rsidR="00D67DEB" w:rsidTr="00D67DEB">
        <w:trPr>
          <w:jc w:val="center"/>
        </w:trPr>
        <w:tc>
          <w:tcPr>
            <w:tcW w:w="2605" w:type="dxa"/>
            <w:gridSpan w:val="2"/>
            <w:tcBorders>
              <w:top w:val="single" w:sz="4" w:space="0" w:color="auto"/>
              <w:left w:val="single" w:sz="4" w:space="0" w:color="auto"/>
              <w:bottom w:val="single" w:sz="4" w:space="0" w:color="auto"/>
              <w:right w:val="single" w:sz="4" w:space="0" w:color="auto"/>
            </w:tcBorders>
            <w:hideMark/>
          </w:tcPr>
          <w:p w:rsidR="00D67DEB" w:rsidRDefault="00D67DEB">
            <w:pPr>
              <w:pStyle w:val="TAC"/>
              <w:rPr>
                <w:lang w:eastAsia="zh-CN"/>
              </w:rPr>
            </w:pPr>
            <w:r>
              <w:rPr>
                <w:lang w:eastAsia="zh-CN"/>
              </w:rPr>
              <w:t>scenario</w:t>
            </w:r>
          </w:p>
        </w:tc>
        <w:tc>
          <w:tcPr>
            <w:tcW w:w="709" w:type="dxa"/>
            <w:tcBorders>
              <w:top w:val="single" w:sz="4" w:space="0" w:color="auto"/>
              <w:left w:val="single" w:sz="4" w:space="0" w:color="auto"/>
              <w:bottom w:val="single" w:sz="4" w:space="0" w:color="auto"/>
              <w:right w:val="single" w:sz="4" w:space="0" w:color="auto"/>
            </w:tcBorders>
          </w:tcPr>
          <w:p w:rsidR="00D67DEB" w:rsidRDefault="00D67DEB">
            <w:pPr>
              <w:pStyle w:val="TAC"/>
            </w:pPr>
          </w:p>
        </w:tc>
        <w:tc>
          <w:tcPr>
            <w:tcW w:w="5301" w:type="dxa"/>
            <w:tcBorders>
              <w:top w:val="single" w:sz="4" w:space="0" w:color="auto"/>
              <w:left w:val="single" w:sz="4" w:space="0" w:color="auto"/>
              <w:bottom w:val="single" w:sz="4" w:space="0" w:color="auto"/>
              <w:right w:val="single" w:sz="4" w:space="0" w:color="auto"/>
            </w:tcBorders>
            <w:hideMark/>
          </w:tcPr>
          <w:p w:rsidR="00D67DEB" w:rsidRDefault="00D67DEB">
            <w:pPr>
              <w:pStyle w:val="TAL"/>
              <w:jc w:val="center"/>
            </w:pPr>
            <w:r>
              <w:rPr>
                <w:lang w:eastAsia="zh-CN"/>
              </w:rPr>
              <w:t>Ds=1000, Dmin=50</w:t>
            </w:r>
          </w:p>
        </w:tc>
      </w:tr>
      <w:tr w:rsidR="00D67DEB" w:rsidRPr="00D67DEB" w:rsidTr="00D67DEB">
        <w:trPr>
          <w:jc w:val="center"/>
        </w:trPr>
        <w:tc>
          <w:tcPr>
            <w:tcW w:w="1687" w:type="dxa"/>
            <w:tcBorders>
              <w:top w:val="single" w:sz="4" w:space="0" w:color="auto"/>
              <w:left w:val="single" w:sz="4" w:space="0" w:color="auto"/>
              <w:bottom w:val="single" w:sz="4" w:space="0" w:color="auto"/>
              <w:right w:val="single" w:sz="4" w:space="0" w:color="auto"/>
            </w:tcBorders>
            <w:hideMark/>
          </w:tcPr>
          <w:p w:rsidR="00D67DEB" w:rsidRDefault="00D67DEB">
            <w:pPr>
              <w:pStyle w:val="TAC"/>
              <w:rPr>
                <w:lang w:val="fr-FR"/>
              </w:rPr>
            </w:pPr>
            <w:r>
              <w:rPr>
                <w:lang w:val="fr-FR"/>
              </w:rPr>
              <w:t>Propagation condition and correlation matrix</w:t>
            </w:r>
          </w:p>
        </w:tc>
        <w:tc>
          <w:tcPr>
            <w:tcW w:w="918" w:type="dxa"/>
            <w:tcBorders>
              <w:top w:val="single" w:sz="4" w:space="0" w:color="auto"/>
              <w:left w:val="single" w:sz="4" w:space="0" w:color="auto"/>
              <w:bottom w:val="single" w:sz="4" w:space="0" w:color="auto"/>
              <w:right w:val="single" w:sz="4" w:space="0" w:color="auto"/>
            </w:tcBorders>
            <w:hideMark/>
          </w:tcPr>
          <w:p w:rsidR="00D67DEB" w:rsidRDefault="00D67DEB">
            <w:pPr>
              <w:pStyle w:val="TAC"/>
            </w:pPr>
            <w:r>
              <w:t>SFN</w:t>
            </w:r>
          </w:p>
        </w:tc>
        <w:tc>
          <w:tcPr>
            <w:tcW w:w="709" w:type="dxa"/>
            <w:tcBorders>
              <w:top w:val="single" w:sz="4" w:space="0" w:color="auto"/>
              <w:left w:val="single" w:sz="4" w:space="0" w:color="auto"/>
              <w:bottom w:val="single" w:sz="4" w:space="0" w:color="auto"/>
              <w:right w:val="single" w:sz="4" w:space="0" w:color="auto"/>
            </w:tcBorders>
          </w:tcPr>
          <w:p w:rsidR="00D67DEB" w:rsidRDefault="00D67DEB">
            <w:pPr>
              <w:pStyle w:val="TAC"/>
            </w:pPr>
          </w:p>
        </w:tc>
        <w:tc>
          <w:tcPr>
            <w:tcW w:w="5301" w:type="dxa"/>
            <w:tcBorders>
              <w:top w:val="single" w:sz="4" w:space="0" w:color="auto"/>
              <w:left w:val="single" w:sz="4" w:space="0" w:color="auto"/>
              <w:bottom w:val="single" w:sz="4" w:space="0" w:color="auto"/>
              <w:right w:val="single" w:sz="4" w:space="0" w:color="auto"/>
            </w:tcBorders>
            <w:hideMark/>
          </w:tcPr>
          <w:p w:rsidR="00D67DEB" w:rsidRDefault="00D67DEB">
            <w:pPr>
              <w:pStyle w:val="TAL"/>
              <w:rPr>
                <w:lang w:val="en-US" w:eastAsia="zh-CN"/>
              </w:rPr>
            </w:pPr>
            <w:r>
              <w:t>Dynamic SFN channel model:</w:t>
            </w:r>
            <w:r>
              <w:rPr>
                <w:lang w:val="en-US"/>
              </w:rPr>
              <w:t xml:space="preserve"> </w:t>
            </w:r>
          </w:p>
          <w:p w:rsidR="00D67DEB" w:rsidRDefault="00D67DEB" w:rsidP="00D67DEB">
            <w:pPr>
              <w:pStyle w:val="TAL"/>
              <w:numPr>
                <w:ilvl w:val="0"/>
                <w:numId w:val="35"/>
              </w:numPr>
              <w:ind w:left="284" w:hanging="284"/>
              <w:rPr>
                <w:lang w:val="en-US" w:eastAsia="zh-CN"/>
              </w:rPr>
            </w:pPr>
            <w:r>
              <w:t>normalized</w:t>
            </w:r>
            <w:r>
              <w:rPr>
                <w:lang w:val="en-US" w:eastAsia="zh-CN"/>
              </w:rPr>
              <w:t xml:space="preserve"> 4-tap </w:t>
            </w:r>
            <w:r>
              <w:rPr>
                <w:lang w:eastAsia="zh-CN"/>
              </w:rPr>
              <w:t>c</w:t>
            </w:r>
            <w:r>
              <w:t xml:space="preserve">hannel model </w:t>
            </w:r>
            <w:r>
              <w:rPr>
                <w:lang w:eastAsia="zh-CN"/>
              </w:rPr>
              <w:t>agreed in WF</w:t>
            </w:r>
            <w:r>
              <w:t>(R4-163419);</w:t>
            </w:r>
          </w:p>
          <w:p w:rsidR="00D67DEB" w:rsidRDefault="00D67DEB" w:rsidP="00D67DEB">
            <w:pPr>
              <w:pStyle w:val="TAL"/>
              <w:numPr>
                <w:ilvl w:val="0"/>
                <w:numId w:val="35"/>
              </w:numPr>
              <w:ind w:left="284" w:hanging="284"/>
            </w:pPr>
            <w:r>
              <w:t xml:space="preserve">Doppler shift, relative time delay and relative  power change with time, which is specified in  WF (R4-163027) </w:t>
            </w:r>
          </w:p>
          <w:p w:rsidR="00D67DEB" w:rsidRDefault="00D67DEB" w:rsidP="00D67DEB">
            <w:pPr>
              <w:pStyle w:val="TAL"/>
              <w:numPr>
                <w:ilvl w:val="0"/>
                <w:numId w:val="35"/>
              </w:numPr>
              <w:ind w:left="284" w:hanging="284"/>
            </w:pPr>
            <w:r>
              <w:t xml:space="preserve">Static channel matrix as defined in B.1 in 36.101; </w:t>
            </w:r>
          </w:p>
        </w:tc>
      </w:tr>
      <w:tr w:rsidR="00D67DEB" w:rsidTr="00D67DEB">
        <w:trPr>
          <w:jc w:val="center"/>
        </w:trPr>
        <w:tc>
          <w:tcPr>
            <w:tcW w:w="2605" w:type="dxa"/>
            <w:gridSpan w:val="2"/>
            <w:tcBorders>
              <w:top w:val="single" w:sz="4" w:space="0" w:color="auto"/>
              <w:left w:val="single" w:sz="4" w:space="0" w:color="auto"/>
              <w:bottom w:val="single" w:sz="4" w:space="0" w:color="auto"/>
              <w:right w:val="single" w:sz="4" w:space="0" w:color="auto"/>
            </w:tcBorders>
            <w:hideMark/>
          </w:tcPr>
          <w:p w:rsidR="00D67DEB" w:rsidRDefault="00D67DEB">
            <w:pPr>
              <w:pStyle w:val="TAC"/>
              <w:rPr>
                <w:lang w:eastAsia="zh-CN"/>
              </w:rPr>
            </w:pPr>
            <w:r>
              <w:t>Velocity</w:t>
            </w:r>
          </w:p>
        </w:tc>
        <w:tc>
          <w:tcPr>
            <w:tcW w:w="709" w:type="dxa"/>
            <w:tcBorders>
              <w:top w:val="single" w:sz="4" w:space="0" w:color="auto"/>
              <w:left w:val="single" w:sz="4" w:space="0" w:color="auto"/>
              <w:bottom w:val="single" w:sz="4" w:space="0" w:color="auto"/>
              <w:right w:val="single" w:sz="4" w:space="0" w:color="auto"/>
            </w:tcBorders>
          </w:tcPr>
          <w:p w:rsidR="00D67DEB" w:rsidRDefault="00D67DEB">
            <w:pPr>
              <w:pStyle w:val="TAC"/>
            </w:pPr>
          </w:p>
        </w:tc>
        <w:tc>
          <w:tcPr>
            <w:tcW w:w="5301" w:type="dxa"/>
            <w:tcBorders>
              <w:top w:val="single" w:sz="4" w:space="0" w:color="auto"/>
              <w:left w:val="single" w:sz="4" w:space="0" w:color="auto"/>
              <w:bottom w:val="single" w:sz="4" w:space="0" w:color="auto"/>
              <w:right w:val="single" w:sz="4" w:space="0" w:color="auto"/>
            </w:tcBorders>
            <w:hideMark/>
          </w:tcPr>
          <w:p w:rsidR="00D67DEB" w:rsidRDefault="00D67DEB">
            <w:pPr>
              <w:pStyle w:val="TAC"/>
              <w:rPr>
                <w:lang w:eastAsia="zh-CN"/>
              </w:rPr>
            </w:pPr>
            <w:r>
              <w:t>350km/h</w:t>
            </w:r>
          </w:p>
        </w:tc>
      </w:tr>
      <w:tr w:rsidR="00D67DEB" w:rsidTr="00D67DEB">
        <w:trPr>
          <w:jc w:val="center"/>
        </w:trPr>
        <w:tc>
          <w:tcPr>
            <w:tcW w:w="2605" w:type="dxa"/>
            <w:gridSpan w:val="2"/>
            <w:tcBorders>
              <w:top w:val="single" w:sz="4" w:space="0" w:color="auto"/>
              <w:left w:val="single" w:sz="4" w:space="0" w:color="auto"/>
              <w:bottom w:val="single" w:sz="4" w:space="0" w:color="auto"/>
              <w:right w:val="single" w:sz="4" w:space="0" w:color="auto"/>
            </w:tcBorders>
            <w:hideMark/>
          </w:tcPr>
          <w:p w:rsidR="00D67DEB" w:rsidRDefault="00D67DEB">
            <w:pPr>
              <w:pStyle w:val="TAC"/>
            </w:pPr>
            <w:r>
              <w:t>Antenna configuration</w:t>
            </w:r>
          </w:p>
        </w:tc>
        <w:tc>
          <w:tcPr>
            <w:tcW w:w="709" w:type="dxa"/>
            <w:tcBorders>
              <w:top w:val="single" w:sz="4" w:space="0" w:color="auto"/>
              <w:left w:val="single" w:sz="4" w:space="0" w:color="auto"/>
              <w:bottom w:val="single" w:sz="4" w:space="0" w:color="auto"/>
              <w:right w:val="single" w:sz="4" w:space="0" w:color="auto"/>
            </w:tcBorders>
          </w:tcPr>
          <w:p w:rsidR="00D67DEB" w:rsidRDefault="00D67DEB">
            <w:pPr>
              <w:pStyle w:val="TAC"/>
            </w:pPr>
          </w:p>
        </w:tc>
        <w:tc>
          <w:tcPr>
            <w:tcW w:w="5301" w:type="dxa"/>
            <w:tcBorders>
              <w:top w:val="single" w:sz="4" w:space="0" w:color="auto"/>
              <w:left w:val="single" w:sz="4" w:space="0" w:color="auto"/>
              <w:bottom w:val="single" w:sz="4" w:space="0" w:color="auto"/>
              <w:right w:val="single" w:sz="4" w:space="0" w:color="auto"/>
            </w:tcBorders>
            <w:hideMark/>
          </w:tcPr>
          <w:p w:rsidR="00D67DEB" w:rsidRDefault="00D67DEB">
            <w:pPr>
              <w:pStyle w:val="TAC"/>
            </w:pPr>
            <w:r>
              <w:t>2x2</w:t>
            </w:r>
          </w:p>
        </w:tc>
      </w:tr>
      <w:tr w:rsidR="00D67DEB" w:rsidTr="00D67DEB">
        <w:trPr>
          <w:jc w:val="center"/>
        </w:trPr>
        <w:tc>
          <w:tcPr>
            <w:tcW w:w="2605" w:type="dxa"/>
            <w:gridSpan w:val="2"/>
            <w:tcBorders>
              <w:top w:val="single" w:sz="4" w:space="0" w:color="auto"/>
              <w:left w:val="single" w:sz="4" w:space="0" w:color="auto"/>
              <w:bottom w:val="single" w:sz="4" w:space="0" w:color="auto"/>
              <w:right w:val="single" w:sz="4" w:space="0" w:color="auto"/>
            </w:tcBorders>
            <w:hideMark/>
          </w:tcPr>
          <w:p w:rsidR="00D67DEB" w:rsidRDefault="00D67DEB">
            <w:pPr>
              <w:pStyle w:val="TAC"/>
            </w:pPr>
            <w:r>
              <w:t>Transmission mode</w:t>
            </w:r>
          </w:p>
        </w:tc>
        <w:tc>
          <w:tcPr>
            <w:tcW w:w="709" w:type="dxa"/>
            <w:tcBorders>
              <w:top w:val="single" w:sz="4" w:space="0" w:color="auto"/>
              <w:left w:val="single" w:sz="4" w:space="0" w:color="auto"/>
              <w:bottom w:val="single" w:sz="4" w:space="0" w:color="auto"/>
              <w:right w:val="single" w:sz="4" w:space="0" w:color="auto"/>
            </w:tcBorders>
          </w:tcPr>
          <w:p w:rsidR="00D67DEB" w:rsidRDefault="00D67DEB">
            <w:pPr>
              <w:pStyle w:val="TAC"/>
            </w:pPr>
          </w:p>
        </w:tc>
        <w:tc>
          <w:tcPr>
            <w:tcW w:w="5301" w:type="dxa"/>
            <w:tcBorders>
              <w:top w:val="single" w:sz="4" w:space="0" w:color="auto"/>
              <w:left w:val="single" w:sz="4" w:space="0" w:color="auto"/>
              <w:bottom w:val="single" w:sz="4" w:space="0" w:color="auto"/>
              <w:right w:val="single" w:sz="4" w:space="0" w:color="auto"/>
            </w:tcBorders>
            <w:hideMark/>
          </w:tcPr>
          <w:p w:rsidR="00D67DEB" w:rsidRDefault="00D67DEB">
            <w:pPr>
              <w:pStyle w:val="TAC"/>
            </w:pPr>
            <w:r>
              <w:t>TM3</w:t>
            </w:r>
          </w:p>
        </w:tc>
      </w:tr>
      <w:tr w:rsidR="00D67DEB" w:rsidRPr="00D67DEB" w:rsidTr="00D67DEB">
        <w:trPr>
          <w:jc w:val="center"/>
        </w:trPr>
        <w:tc>
          <w:tcPr>
            <w:tcW w:w="2605" w:type="dxa"/>
            <w:gridSpan w:val="2"/>
            <w:tcBorders>
              <w:top w:val="single" w:sz="4" w:space="0" w:color="auto"/>
              <w:left w:val="single" w:sz="4" w:space="0" w:color="auto"/>
              <w:bottom w:val="single" w:sz="4" w:space="0" w:color="auto"/>
              <w:right w:val="single" w:sz="4" w:space="0" w:color="auto"/>
            </w:tcBorders>
            <w:hideMark/>
          </w:tcPr>
          <w:p w:rsidR="00D67DEB" w:rsidRDefault="00D67DEB">
            <w:pPr>
              <w:pStyle w:val="TAC"/>
              <w:rPr>
                <w:lang w:eastAsia="zh-CN"/>
              </w:rPr>
            </w:pPr>
            <w:r>
              <w:t>Reference receiver</w:t>
            </w:r>
            <w:r>
              <w:rPr>
                <w:lang w:eastAsia="zh-CN"/>
              </w:rPr>
              <w:t>s</w:t>
            </w:r>
          </w:p>
        </w:tc>
        <w:tc>
          <w:tcPr>
            <w:tcW w:w="709" w:type="dxa"/>
            <w:tcBorders>
              <w:top w:val="single" w:sz="4" w:space="0" w:color="auto"/>
              <w:left w:val="single" w:sz="4" w:space="0" w:color="auto"/>
              <w:bottom w:val="single" w:sz="4" w:space="0" w:color="auto"/>
              <w:right w:val="single" w:sz="4" w:space="0" w:color="auto"/>
            </w:tcBorders>
          </w:tcPr>
          <w:p w:rsidR="00D67DEB" w:rsidRDefault="00D67DEB">
            <w:pPr>
              <w:pStyle w:val="TAC"/>
            </w:pPr>
          </w:p>
        </w:tc>
        <w:tc>
          <w:tcPr>
            <w:tcW w:w="5301" w:type="dxa"/>
            <w:tcBorders>
              <w:top w:val="single" w:sz="4" w:space="0" w:color="auto"/>
              <w:left w:val="single" w:sz="4" w:space="0" w:color="auto"/>
              <w:bottom w:val="single" w:sz="4" w:space="0" w:color="auto"/>
              <w:right w:val="single" w:sz="4" w:space="0" w:color="auto"/>
            </w:tcBorders>
            <w:hideMark/>
          </w:tcPr>
          <w:p w:rsidR="00D67DEB" w:rsidRDefault="00D67DEB">
            <w:pPr>
              <w:pStyle w:val="TAL"/>
              <w:rPr>
                <w:lang w:val="en-US"/>
              </w:rPr>
            </w:pPr>
            <w:r>
              <w:rPr>
                <w:lang w:val="en-US"/>
              </w:rPr>
              <w:t>UE assuming U-shape Doppler spectrum and always covering all paths in Doppler spectrum with AFC on.</w:t>
            </w:r>
          </w:p>
        </w:tc>
      </w:tr>
      <w:tr w:rsidR="00D67DEB" w:rsidTr="00D67DEB">
        <w:trPr>
          <w:jc w:val="center"/>
        </w:trPr>
        <w:tc>
          <w:tcPr>
            <w:tcW w:w="2605" w:type="dxa"/>
            <w:gridSpan w:val="2"/>
            <w:tcBorders>
              <w:top w:val="single" w:sz="4" w:space="0" w:color="auto"/>
              <w:left w:val="single" w:sz="4" w:space="0" w:color="auto"/>
              <w:bottom w:val="single" w:sz="4" w:space="0" w:color="auto"/>
              <w:right w:val="single" w:sz="4" w:space="0" w:color="auto"/>
            </w:tcBorders>
            <w:hideMark/>
          </w:tcPr>
          <w:p w:rsidR="00D67DEB" w:rsidRDefault="00D67DEB">
            <w:pPr>
              <w:pStyle w:val="TAC"/>
            </w:pPr>
            <w:r>
              <w:t>Noise estimation</w:t>
            </w:r>
          </w:p>
        </w:tc>
        <w:tc>
          <w:tcPr>
            <w:tcW w:w="709" w:type="dxa"/>
            <w:tcBorders>
              <w:top w:val="single" w:sz="4" w:space="0" w:color="auto"/>
              <w:left w:val="single" w:sz="4" w:space="0" w:color="auto"/>
              <w:bottom w:val="single" w:sz="4" w:space="0" w:color="auto"/>
              <w:right w:val="single" w:sz="4" w:space="0" w:color="auto"/>
            </w:tcBorders>
          </w:tcPr>
          <w:p w:rsidR="00D67DEB" w:rsidRDefault="00D67DEB">
            <w:pPr>
              <w:pStyle w:val="TAC"/>
            </w:pPr>
          </w:p>
        </w:tc>
        <w:tc>
          <w:tcPr>
            <w:tcW w:w="5301" w:type="dxa"/>
            <w:tcBorders>
              <w:top w:val="single" w:sz="4" w:space="0" w:color="auto"/>
              <w:left w:val="single" w:sz="4" w:space="0" w:color="auto"/>
              <w:bottom w:val="single" w:sz="4" w:space="0" w:color="auto"/>
              <w:right w:val="single" w:sz="4" w:space="0" w:color="auto"/>
            </w:tcBorders>
            <w:hideMark/>
          </w:tcPr>
          <w:p w:rsidR="00D67DEB" w:rsidRDefault="00D67DEB">
            <w:pPr>
              <w:pStyle w:val="TAC"/>
            </w:pPr>
            <w:r>
              <w:t>Practical</w:t>
            </w:r>
          </w:p>
        </w:tc>
      </w:tr>
      <w:tr w:rsidR="00D67DEB" w:rsidTr="00D67DEB">
        <w:trPr>
          <w:jc w:val="center"/>
        </w:trPr>
        <w:tc>
          <w:tcPr>
            <w:tcW w:w="2605" w:type="dxa"/>
            <w:gridSpan w:val="2"/>
            <w:tcBorders>
              <w:top w:val="single" w:sz="4" w:space="0" w:color="auto"/>
              <w:left w:val="single" w:sz="4" w:space="0" w:color="auto"/>
              <w:bottom w:val="single" w:sz="4" w:space="0" w:color="auto"/>
              <w:right w:val="single" w:sz="4" w:space="0" w:color="auto"/>
            </w:tcBorders>
            <w:hideMark/>
          </w:tcPr>
          <w:p w:rsidR="00D67DEB" w:rsidRDefault="00D67DEB">
            <w:pPr>
              <w:pStyle w:val="TAC"/>
            </w:pPr>
            <w:r>
              <w:t>Time and frequency track</w:t>
            </w:r>
          </w:p>
        </w:tc>
        <w:tc>
          <w:tcPr>
            <w:tcW w:w="709" w:type="dxa"/>
            <w:tcBorders>
              <w:top w:val="single" w:sz="4" w:space="0" w:color="auto"/>
              <w:left w:val="single" w:sz="4" w:space="0" w:color="auto"/>
              <w:bottom w:val="single" w:sz="4" w:space="0" w:color="auto"/>
              <w:right w:val="single" w:sz="4" w:space="0" w:color="auto"/>
            </w:tcBorders>
          </w:tcPr>
          <w:p w:rsidR="00D67DEB" w:rsidRDefault="00D67DEB">
            <w:pPr>
              <w:pStyle w:val="TAC"/>
            </w:pPr>
          </w:p>
        </w:tc>
        <w:tc>
          <w:tcPr>
            <w:tcW w:w="5301" w:type="dxa"/>
            <w:tcBorders>
              <w:top w:val="single" w:sz="4" w:space="0" w:color="auto"/>
              <w:left w:val="single" w:sz="4" w:space="0" w:color="auto"/>
              <w:bottom w:val="single" w:sz="4" w:space="0" w:color="auto"/>
              <w:right w:val="single" w:sz="4" w:space="0" w:color="auto"/>
            </w:tcBorders>
            <w:hideMark/>
          </w:tcPr>
          <w:p w:rsidR="00D67DEB" w:rsidRDefault="00D67DEB">
            <w:pPr>
              <w:pStyle w:val="TAC"/>
            </w:pPr>
            <w:r>
              <w:t>Practical</w:t>
            </w:r>
          </w:p>
        </w:tc>
      </w:tr>
    </w:tbl>
    <w:p w:rsidR="00D67DEB" w:rsidRDefault="00D67DEB" w:rsidP="00D67DEB">
      <w:pPr>
        <w:rPr>
          <w:rFonts w:eastAsia="SimSun"/>
          <w:lang w:val="en-US" w:eastAsia="zh-CN"/>
        </w:rPr>
      </w:pPr>
    </w:p>
    <w:p w:rsidR="00D67DEB" w:rsidRDefault="00D67DEB" w:rsidP="00987D48"/>
    <w:p w:rsidR="00D67DEB" w:rsidRDefault="00D67DEB" w:rsidP="00987D48">
      <w:r>
        <w:t xml:space="preserve">The performance </w:t>
      </w:r>
      <w:r w:rsidR="00624EB7">
        <w:t xml:space="preserve">results are shown in </w:t>
      </w:r>
      <w:r w:rsidR="00624EB7">
        <w:fldChar w:fldCharType="begin"/>
      </w:r>
      <w:r w:rsidR="00624EB7">
        <w:instrText xml:space="preserve"> REF _Ref462978926 \h </w:instrText>
      </w:r>
      <w:r w:rsidR="00624EB7">
        <w:fldChar w:fldCharType="separate"/>
      </w:r>
      <w:r w:rsidR="00624EB7">
        <w:t xml:space="preserve">Figure </w:t>
      </w:r>
      <w:r w:rsidR="00624EB7">
        <w:rPr>
          <w:noProof/>
        </w:rPr>
        <w:t>1</w:t>
      </w:r>
      <w:r w:rsidR="00624EB7">
        <w:fldChar w:fldCharType="end"/>
      </w:r>
      <w:r w:rsidR="00624EB7">
        <w:t xml:space="preserve">. </w:t>
      </w:r>
    </w:p>
    <w:p w:rsidR="00624EB7" w:rsidRDefault="00624EB7" w:rsidP="00624EB7">
      <w:pPr>
        <w:keepNext/>
      </w:pPr>
      <w:r>
        <w:rPr>
          <w:noProof/>
          <w:lang w:val="sv-SE" w:eastAsia="sv-SE"/>
        </w:rPr>
        <w:lastRenderedPageBreak/>
        <w:drawing>
          <wp:inline distT="0" distB="0" distL="0" distR="0" wp14:anchorId="2165B47B" wp14:editId="55C9A301">
            <wp:extent cx="6120765" cy="459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direct_1000_50.png"/>
                    <pic:cNvPicPr/>
                  </pic:nvPicPr>
                  <pic:blipFill>
                    <a:blip r:embed="rId8">
                      <a:extLst>
                        <a:ext uri="{28A0092B-C50C-407E-A947-70E740481C1C}">
                          <a14:useLocalDpi xmlns:a14="http://schemas.microsoft.com/office/drawing/2010/main" val="0"/>
                        </a:ext>
                      </a:extLst>
                    </a:blip>
                    <a:stretch>
                      <a:fillRect/>
                    </a:stretch>
                  </pic:blipFill>
                  <pic:spPr>
                    <a:xfrm>
                      <a:off x="0" y="0"/>
                      <a:ext cx="6120765" cy="4591050"/>
                    </a:xfrm>
                    <a:prstGeom prst="rect">
                      <a:avLst/>
                    </a:prstGeom>
                  </pic:spPr>
                </pic:pic>
              </a:graphicData>
            </a:graphic>
          </wp:inline>
        </w:drawing>
      </w:r>
    </w:p>
    <w:p w:rsidR="00D67DEB" w:rsidRDefault="00624EB7" w:rsidP="00624EB7">
      <w:pPr>
        <w:pStyle w:val="Caption"/>
      </w:pPr>
      <w:bookmarkStart w:id="1" w:name="_Ref462978926"/>
      <w:r>
        <w:t xml:space="preserve">Figure </w:t>
      </w:r>
      <w:r>
        <w:fldChar w:fldCharType="begin"/>
      </w:r>
      <w:r>
        <w:instrText xml:space="preserve"> SEQ Figur \* ARABIC </w:instrText>
      </w:r>
      <w:r>
        <w:fldChar w:fldCharType="separate"/>
      </w:r>
      <w:r>
        <w:rPr>
          <w:noProof/>
        </w:rPr>
        <w:t>1</w:t>
      </w:r>
      <w:r>
        <w:fldChar w:fldCharType="end"/>
      </w:r>
      <w:bookmarkEnd w:id="1"/>
      <w:r>
        <w:t xml:space="preserve">: Simulated performance of high speed trains bidirectional deployment </w:t>
      </w:r>
    </w:p>
    <w:p w:rsidR="00D67DEB" w:rsidRDefault="00624EB7" w:rsidP="00987D48">
      <w:r>
        <w:t xml:space="preserve">In the figure above the simulated link performance at 875 Hz is shown. It is with the advanced receiver at almost the same level as for 200 Hz. It can probably be tuned to an even better performance, that will be studied even more. </w:t>
      </w:r>
    </w:p>
    <w:p w:rsidR="00D67DEB" w:rsidRPr="00624EB7" w:rsidRDefault="00624EB7" w:rsidP="00987D48">
      <w:pPr>
        <w:rPr>
          <w:b/>
        </w:rPr>
      </w:pPr>
      <w:r w:rsidRPr="00624EB7">
        <w:rPr>
          <w:b/>
        </w:rPr>
        <w:t xml:space="preserve">Observation 1: At 875 Hz Doppler frequency and with MCS=17, the performance is almost as high as for 200Hz. </w:t>
      </w:r>
    </w:p>
    <w:p w:rsidR="00987D48" w:rsidRPr="00987D48" w:rsidRDefault="00987D48" w:rsidP="00987D48"/>
    <w:p w:rsidR="00554495" w:rsidRDefault="00C90462" w:rsidP="00C90462">
      <w:pPr>
        <w:pStyle w:val="Heading1"/>
        <w:tabs>
          <w:tab w:val="clear" w:pos="-538"/>
          <w:tab w:val="num" w:pos="0"/>
        </w:tabs>
        <w:ind w:left="0" w:firstLine="0"/>
      </w:pPr>
      <w:r>
        <w:t>Conclusions</w:t>
      </w:r>
    </w:p>
    <w:p w:rsidR="00624EB7" w:rsidRPr="00624EB7" w:rsidRDefault="00624EB7" w:rsidP="00624EB7">
      <w:pPr>
        <w:rPr>
          <w:b/>
        </w:rPr>
      </w:pPr>
      <w:r w:rsidRPr="00624EB7">
        <w:rPr>
          <w:b/>
        </w:rPr>
        <w:t xml:space="preserve">Observation 1: At 875 Hz Doppler frequency and with MCS=17, the performance is almost as high as for 200Hz. </w:t>
      </w:r>
      <w:bookmarkStart w:id="2" w:name="_GoBack"/>
      <w:bookmarkEnd w:id="2"/>
    </w:p>
    <w:p w:rsidR="00C90462" w:rsidRPr="00C90462" w:rsidRDefault="00C90462" w:rsidP="00C90462"/>
    <w:p w:rsidR="00643591" w:rsidRDefault="00643591" w:rsidP="00C90462">
      <w:pPr>
        <w:pStyle w:val="Heading1"/>
        <w:tabs>
          <w:tab w:val="clear" w:pos="-538"/>
          <w:tab w:val="num" w:pos="0"/>
        </w:tabs>
        <w:ind w:left="0" w:firstLine="0"/>
      </w:pPr>
      <w:r w:rsidRPr="0022368E">
        <w:t>References</w:t>
      </w:r>
    </w:p>
    <w:p w:rsidR="00C812C9" w:rsidRPr="006D1B1C" w:rsidRDefault="00C812C9" w:rsidP="00C812C9">
      <w:pPr>
        <w:pStyle w:val="ListParagraph"/>
        <w:numPr>
          <w:ilvl w:val="0"/>
          <w:numId w:val="32"/>
        </w:numPr>
        <w:ind w:firstLineChars="0"/>
        <w:rPr>
          <w:b/>
        </w:rPr>
      </w:pPr>
      <w:r>
        <w:tab/>
        <w:t xml:space="preserve"> </w:t>
      </w:r>
      <w:hyperlink r:id="rId9" w:history="1">
        <w:r w:rsidR="00F97FE0" w:rsidRPr="006D1B1C">
          <w:rPr>
            <w:b/>
          </w:rPr>
          <w:t>R4-166805</w:t>
        </w:r>
      </w:hyperlink>
      <w:r w:rsidR="00F97FE0">
        <w:rPr>
          <w:b/>
        </w:rPr>
        <w:tab/>
      </w:r>
      <w:r w:rsidR="00F97FE0" w:rsidRPr="006D1B1C">
        <w:t>Way forward on UE performance enhancement under SFN scenario</w:t>
      </w:r>
    </w:p>
    <w:p w:rsidR="00F97FE0" w:rsidRPr="00C812C9" w:rsidRDefault="00F97FE0" w:rsidP="00F97FE0">
      <w:pPr>
        <w:pStyle w:val="ListParagraph"/>
        <w:numPr>
          <w:ilvl w:val="0"/>
          <w:numId w:val="32"/>
        </w:numPr>
        <w:ind w:firstLineChars="0"/>
      </w:pPr>
      <w:r w:rsidRPr="006D1B1C">
        <w:rPr>
          <w:b/>
        </w:rPr>
        <w:t xml:space="preserve">   </w:t>
      </w:r>
      <w:hyperlink r:id="rId10" w:history="1">
        <w:r w:rsidRPr="006D1B1C">
          <w:rPr>
            <w:b/>
          </w:rPr>
          <w:t>R4-166814</w:t>
        </w:r>
      </w:hyperlink>
      <w:r w:rsidRPr="006D1B1C">
        <w:tab/>
        <w:t>Simulation assumptions for high speed SFN demodulation     performance requirements, Huawei, HiSilicon</w:t>
      </w:r>
    </w:p>
    <w:p w:rsidR="00886ACE" w:rsidRPr="006520B0" w:rsidRDefault="00886ACE" w:rsidP="00C90462">
      <w:pPr>
        <w:pStyle w:val="Heading1"/>
        <w:numPr>
          <w:ilvl w:val="0"/>
          <w:numId w:val="0"/>
        </w:numPr>
      </w:pPr>
    </w:p>
    <w:sectPr w:rsidR="00886ACE" w:rsidRPr="006520B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D62" w:rsidRDefault="00DE7D62">
      <w:r>
        <w:separator/>
      </w:r>
    </w:p>
  </w:endnote>
  <w:endnote w:type="continuationSeparator" w:id="0">
    <w:p w:rsidR="00DE7D62" w:rsidRDefault="00DE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D62" w:rsidRDefault="00DE7D62">
      <w:r>
        <w:separator/>
      </w:r>
    </w:p>
  </w:footnote>
  <w:footnote w:type="continuationSeparator" w:id="0">
    <w:p w:rsidR="00DE7D62" w:rsidRDefault="00DE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15:restartNumberingAfterBreak="0">
    <w:nsid w:val="04421160"/>
    <w:multiLevelType w:val="hybridMultilevel"/>
    <w:tmpl w:val="FF982C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25417998"/>
    <w:multiLevelType w:val="hybridMultilevel"/>
    <w:tmpl w:val="9FF4E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8A4649"/>
    <w:multiLevelType w:val="hybridMultilevel"/>
    <w:tmpl w:val="75FE333A"/>
    <w:lvl w:ilvl="0" w:tplc="EFBA4FF8">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3" w15:restartNumberingAfterBreak="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A54B2D"/>
    <w:multiLevelType w:val="hybridMultilevel"/>
    <w:tmpl w:val="A738A4D8"/>
    <w:lvl w:ilvl="0" w:tplc="F5C41E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69E6745F"/>
    <w:multiLevelType w:val="hybridMultilevel"/>
    <w:tmpl w:val="E774F2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924983"/>
    <w:multiLevelType w:val="hybridMultilevel"/>
    <w:tmpl w:val="F7483990"/>
    <w:lvl w:ilvl="0" w:tplc="D1A8A65E">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2C71936"/>
    <w:multiLevelType w:val="multilevel"/>
    <w:tmpl w:val="4F1C3662"/>
    <w:lvl w:ilvl="0">
      <w:start w:val="1"/>
      <w:numFmt w:val="decimal"/>
      <w:pStyle w:val="Heading1"/>
      <w:lvlText w:val="%1"/>
      <w:lvlJc w:val="left"/>
      <w:pPr>
        <w:tabs>
          <w:tab w:val="num" w:pos="-538"/>
        </w:tabs>
        <w:ind w:left="2013" w:hanging="1304"/>
      </w:pPr>
      <w:rPr>
        <w:rFonts w:hint="default"/>
        <w:u w:val="none"/>
      </w:rPr>
    </w:lvl>
    <w:lvl w:ilvl="1">
      <w:start w:val="1"/>
      <w:numFmt w:val="decimal"/>
      <w:pStyle w:val="Heading2"/>
      <w:lvlText w:val="%1.%2"/>
      <w:lvlJc w:val="left"/>
      <w:pPr>
        <w:tabs>
          <w:tab w:val="num" w:pos="30"/>
        </w:tabs>
        <w:ind w:left="2581" w:hanging="1304"/>
      </w:pPr>
      <w:rPr>
        <w:rFonts w:hint="default"/>
        <w:color w:val="000000"/>
        <w:u w:val="none"/>
      </w:rPr>
    </w:lvl>
    <w:lvl w:ilvl="2">
      <w:start w:val="1"/>
      <w:numFmt w:val="decimal"/>
      <w:pStyle w:val="Heading3"/>
      <w:lvlText w:val="%1.%2.%3"/>
      <w:lvlJc w:val="left"/>
      <w:pPr>
        <w:tabs>
          <w:tab w:val="num" w:pos="4281"/>
        </w:tabs>
        <w:ind w:left="6832"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4" w15:restartNumberingAfterBreak="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363C3D"/>
    <w:multiLevelType w:val="hybridMultilevel"/>
    <w:tmpl w:val="7E261984"/>
    <w:lvl w:ilvl="0" w:tplc="1EBC9DFA">
      <w:start w:val="1"/>
      <w:numFmt w:val="bullet"/>
      <w:lvlText w:val="–"/>
      <w:lvlJc w:val="left"/>
      <w:pPr>
        <w:tabs>
          <w:tab w:val="num" w:pos="720"/>
        </w:tabs>
        <w:ind w:left="720" w:hanging="360"/>
      </w:pPr>
      <w:rPr>
        <w:rFonts w:ascii="Arial" w:hAnsi="Arial" w:hint="default"/>
      </w:rPr>
    </w:lvl>
    <w:lvl w:ilvl="1" w:tplc="085E60C8">
      <w:start w:val="1"/>
      <w:numFmt w:val="bullet"/>
      <w:lvlText w:val="–"/>
      <w:lvlJc w:val="left"/>
      <w:pPr>
        <w:tabs>
          <w:tab w:val="num" w:pos="1440"/>
        </w:tabs>
        <w:ind w:left="1440" w:hanging="360"/>
      </w:pPr>
      <w:rPr>
        <w:rFonts w:ascii="Arial" w:hAnsi="Arial" w:hint="default"/>
      </w:rPr>
    </w:lvl>
    <w:lvl w:ilvl="2" w:tplc="431E29AA">
      <w:numFmt w:val="bullet"/>
      <w:lvlText w:val="•"/>
      <w:lvlJc w:val="left"/>
      <w:pPr>
        <w:tabs>
          <w:tab w:val="num" w:pos="2160"/>
        </w:tabs>
        <w:ind w:left="2160" w:hanging="360"/>
      </w:pPr>
      <w:rPr>
        <w:rFonts w:ascii="Arial" w:hAnsi="Arial" w:hint="default"/>
      </w:rPr>
    </w:lvl>
    <w:lvl w:ilvl="3" w:tplc="C0F617DC" w:tentative="1">
      <w:start w:val="1"/>
      <w:numFmt w:val="bullet"/>
      <w:lvlText w:val="–"/>
      <w:lvlJc w:val="left"/>
      <w:pPr>
        <w:tabs>
          <w:tab w:val="num" w:pos="2880"/>
        </w:tabs>
        <w:ind w:left="2880" w:hanging="360"/>
      </w:pPr>
      <w:rPr>
        <w:rFonts w:ascii="Arial" w:hAnsi="Arial" w:hint="default"/>
      </w:rPr>
    </w:lvl>
    <w:lvl w:ilvl="4" w:tplc="C8C0126A" w:tentative="1">
      <w:start w:val="1"/>
      <w:numFmt w:val="bullet"/>
      <w:lvlText w:val="–"/>
      <w:lvlJc w:val="left"/>
      <w:pPr>
        <w:tabs>
          <w:tab w:val="num" w:pos="3600"/>
        </w:tabs>
        <w:ind w:left="3600" w:hanging="360"/>
      </w:pPr>
      <w:rPr>
        <w:rFonts w:ascii="Arial" w:hAnsi="Arial" w:hint="default"/>
      </w:rPr>
    </w:lvl>
    <w:lvl w:ilvl="5" w:tplc="EA1824C0" w:tentative="1">
      <w:start w:val="1"/>
      <w:numFmt w:val="bullet"/>
      <w:lvlText w:val="–"/>
      <w:lvlJc w:val="left"/>
      <w:pPr>
        <w:tabs>
          <w:tab w:val="num" w:pos="4320"/>
        </w:tabs>
        <w:ind w:left="4320" w:hanging="360"/>
      </w:pPr>
      <w:rPr>
        <w:rFonts w:ascii="Arial" w:hAnsi="Arial" w:hint="default"/>
      </w:rPr>
    </w:lvl>
    <w:lvl w:ilvl="6" w:tplc="2C0E83AA" w:tentative="1">
      <w:start w:val="1"/>
      <w:numFmt w:val="bullet"/>
      <w:lvlText w:val="–"/>
      <w:lvlJc w:val="left"/>
      <w:pPr>
        <w:tabs>
          <w:tab w:val="num" w:pos="5040"/>
        </w:tabs>
        <w:ind w:left="5040" w:hanging="360"/>
      </w:pPr>
      <w:rPr>
        <w:rFonts w:ascii="Arial" w:hAnsi="Arial" w:hint="default"/>
      </w:rPr>
    </w:lvl>
    <w:lvl w:ilvl="7" w:tplc="B9DE1D7E" w:tentative="1">
      <w:start w:val="1"/>
      <w:numFmt w:val="bullet"/>
      <w:lvlText w:val="–"/>
      <w:lvlJc w:val="left"/>
      <w:pPr>
        <w:tabs>
          <w:tab w:val="num" w:pos="5760"/>
        </w:tabs>
        <w:ind w:left="5760" w:hanging="360"/>
      </w:pPr>
      <w:rPr>
        <w:rFonts w:ascii="Arial" w:hAnsi="Arial" w:hint="default"/>
      </w:rPr>
    </w:lvl>
    <w:lvl w:ilvl="8" w:tplc="C88ADB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7"/>
  </w:num>
  <w:num w:numId="3">
    <w:abstractNumId w:val="23"/>
  </w:num>
  <w:num w:numId="4">
    <w:abstractNumId w:val="1"/>
  </w:num>
  <w:num w:numId="5">
    <w:abstractNumId w:val="14"/>
  </w:num>
  <w:num w:numId="6">
    <w:abstractNumId w:val="11"/>
  </w:num>
  <w:num w:numId="7">
    <w:abstractNumId w:val="18"/>
  </w:num>
  <w:num w:numId="8">
    <w:abstractNumId w:val="0"/>
  </w:num>
  <w:num w:numId="9">
    <w:abstractNumId w:val="12"/>
  </w:num>
  <w:num w:numId="10">
    <w:abstractNumId w:val="3"/>
  </w:num>
  <w:num w:numId="11">
    <w:abstractNumId w:val="17"/>
  </w:num>
  <w:num w:numId="12">
    <w:abstractNumId w:val="8"/>
  </w:num>
  <w:num w:numId="13">
    <w:abstractNumId w:val="4"/>
  </w:num>
  <w:num w:numId="14">
    <w:abstractNumId w:val="15"/>
  </w:num>
  <w:num w:numId="15">
    <w:abstractNumId w:val="6"/>
  </w:num>
  <w:num w:numId="16">
    <w:abstractNumId w:val="13"/>
  </w:num>
  <w:num w:numId="17">
    <w:abstractNumId w:val="23"/>
  </w:num>
  <w:num w:numId="18">
    <w:abstractNumId w:val="16"/>
  </w:num>
  <w:num w:numId="19">
    <w:abstractNumId w:val="7"/>
  </w:num>
  <w:num w:numId="20">
    <w:abstractNumId w:val="7"/>
  </w:num>
  <w:num w:numId="21">
    <w:abstractNumId w:val="26"/>
  </w:num>
  <w:num w:numId="22">
    <w:abstractNumId w:val="24"/>
  </w:num>
  <w:num w:numId="23">
    <w:abstractNumId w:val="23"/>
  </w:num>
  <w:num w:numId="24">
    <w:abstractNumId w:val="2"/>
  </w:num>
  <w:num w:numId="25">
    <w:abstractNumId w:val="5"/>
  </w:num>
  <w:num w:numId="26">
    <w:abstractNumId w:val="23"/>
  </w:num>
  <w:num w:numId="27">
    <w:abstractNumId w:val="9"/>
  </w:num>
  <w:num w:numId="28">
    <w:abstractNumId w:val="21"/>
  </w:num>
  <w:num w:numId="29">
    <w:abstractNumId w:val="23"/>
  </w:num>
  <w:num w:numId="30">
    <w:abstractNumId w:val="23"/>
  </w:num>
  <w:num w:numId="31">
    <w:abstractNumId w:val="23"/>
  </w:num>
  <w:num w:numId="32">
    <w:abstractNumId w:val="22"/>
  </w:num>
  <w:num w:numId="33">
    <w:abstractNumId w:val="25"/>
  </w:num>
  <w:num w:numId="34">
    <w:abstractNumId w:val="10"/>
  </w:num>
  <w:num w:numId="3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1F32"/>
    <w:rsid w:val="0000223E"/>
    <w:rsid w:val="0000377A"/>
    <w:rsid w:val="0000396A"/>
    <w:rsid w:val="000040C9"/>
    <w:rsid w:val="000046E7"/>
    <w:rsid w:val="00004AD2"/>
    <w:rsid w:val="00004DE8"/>
    <w:rsid w:val="00004F8E"/>
    <w:rsid w:val="00012AED"/>
    <w:rsid w:val="00022E4A"/>
    <w:rsid w:val="00023187"/>
    <w:rsid w:val="00025A40"/>
    <w:rsid w:val="00025B4C"/>
    <w:rsid w:val="00025EB1"/>
    <w:rsid w:val="00026106"/>
    <w:rsid w:val="0002625B"/>
    <w:rsid w:val="00027190"/>
    <w:rsid w:val="000309F5"/>
    <w:rsid w:val="00030F8E"/>
    <w:rsid w:val="00032549"/>
    <w:rsid w:val="00034007"/>
    <w:rsid w:val="00034E6E"/>
    <w:rsid w:val="00036AB2"/>
    <w:rsid w:val="00037DF8"/>
    <w:rsid w:val="000404CA"/>
    <w:rsid w:val="00041F91"/>
    <w:rsid w:val="00044F7C"/>
    <w:rsid w:val="000474A2"/>
    <w:rsid w:val="00047B7C"/>
    <w:rsid w:val="00050672"/>
    <w:rsid w:val="00051BBC"/>
    <w:rsid w:val="00052B1B"/>
    <w:rsid w:val="00052E63"/>
    <w:rsid w:val="00054511"/>
    <w:rsid w:val="00054550"/>
    <w:rsid w:val="00054D3E"/>
    <w:rsid w:val="00054EB5"/>
    <w:rsid w:val="00055C6F"/>
    <w:rsid w:val="00055C90"/>
    <w:rsid w:val="00056365"/>
    <w:rsid w:val="00056F1B"/>
    <w:rsid w:val="000576DC"/>
    <w:rsid w:val="0005772C"/>
    <w:rsid w:val="00057D06"/>
    <w:rsid w:val="000618C0"/>
    <w:rsid w:val="000623A3"/>
    <w:rsid w:val="00064137"/>
    <w:rsid w:val="0006418F"/>
    <w:rsid w:val="00066C8A"/>
    <w:rsid w:val="00066D93"/>
    <w:rsid w:val="00066F31"/>
    <w:rsid w:val="0006762D"/>
    <w:rsid w:val="00070911"/>
    <w:rsid w:val="00071066"/>
    <w:rsid w:val="00071DA0"/>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5619"/>
    <w:rsid w:val="00096225"/>
    <w:rsid w:val="000A0F55"/>
    <w:rsid w:val="000A2FF0"/>
    <w:rsid w:val="000A44CD"/>
    <w:rsid w:val="000A57E0"/>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0739"/>
    <w:rsid w:val="000D0DFC"/>
    <w:rsid w:val="000D1247"/>
    <w:rsid w:val="000D2156"/>
    <w:rsid w:val="000D2C93"/>
    <w:rsid w:val="000D3D3F"/>
    <w:rsid w:val="000D4979"/>
    <w:rsid w:val="000D6490"/>
    <w:rsid w:val="000D6658"/>
    <w:rsid w:val="000D7864"/>
    <w:rsid w:val="000E254D"/>
    <w:rsid w:val="000E282E"/>
    <w:rsid w:val="000E608A"/>
    <w:rsid w:val="000E682B"/>
    <w:rsid w:val="000F2FB7"/>
    <w:rsid w:val="000F3175"/>
    <w:rsid w:val="000F59CB"/>
    <w:rsid w:val="000F5FEB"/>
    <w:rsid w:val="000F6877"/>
    <w:rsid w:val="000F7B38"/>
    <w:rsid w:val="000F7BA7"/>
    <w:rsid w:val="001002EB"/>
    <w:rsid w:val="00101D9E"/>
    <w:rsid w:val="00102507"/>
    <w:rsid w:val="001026EB"/>
    <w:rsid w:val="0010273F"/>
    <w:rsid w:val="00102DBC"/>
    <w:rsid w:val="001033D1"/>
    <w:rsid w:val="00103EBA"/>
    <w:rsid w:val="00104A43"/>
    <w:rsid w:val="00104D00"/>
    <w:rsid w:val="00105CD6"/>
    <w:rsid w:val="001060BA"/>
    <w:rsid w:val="00106721"/>
    <w:rsid w:val="00106D66"/>
    <w:rsid w:val="00107AFE"/>
    <w:rsid w:val="00110192"/>
    <w:rsid w:val="00111208"/>
    <w:rsid w:val="0011169D"/>
    <w:rsid w:val="001153ED"/>
    <w:rsid w:val="00115FD8"/>
    <w:rsid w:val="00117538"/>
    <w:rsid w:val="0012000C"/>
    <w:rsid w:val="00120332"/>
    <w:rsid w:val="00120418"/>
    <w:rsid w:val="00122878"/>
    <w:rsid w:val="001231ED"/>
    <w:rsid w:val="0012591B"/>
    <w:rsid w:val="001260D4"/>
    <w:rsid w:val="00126376"/>
    <w:rsid w:val="001276CA"/>
    <w:rsid w:val="00127A72"/>
    <w:rsid w:val="00131312"/>
    <w:rsid w:val="00131978"/>
    <w:rsid w:val="001352B7"/>
    <w:rsid w:val="001376D7"/>
    <w:rsid w:val="00137DBC"/>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6B8E"/>
    <w:rsid w:val="00167FC5"/>
    <w:rsid w:val="00171182"/>
    <w:rsid w:val="00172A95"/>
    <w:rsid w:val="00173C69"/>
    <w:rsid w:val="00174D74"/>
    <w:rsid w:val="0017575D"/>
    <w:rsid w:val="001760D7"/>
    <w:rsid w:val="0017667A"/>
    <w:rsid w:val="001776B3"/>
    <w:rsid w:val="00177E47"/>
    <w:rsid w:val="001808D9"/>
    <w:rsid w:val="00180A33"/>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201"/>
    <w:rsid w:val="001F366F"/>
    <w:rsid w:val="001F4545"/>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34C0"/>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1EBC"/>
    <w:rsid w:val="00242057"/>
    <w:rsid w:val="0024470E"/>
    <w:rsid w:val="00245DE4"/>
    <w:rsid w:val="0025081B"/>
    <w:rsid w:val="00250E53"/>
    <w:rsid w:val="00253DB0"/>
    <w:rsid w:val="0025550B"/>
    <w:rsid w:val="00255E20"/>
    <w:rsid w:val="0025645C"/>
    <w:rsid w:val="00257D30"/>
    <w:rsid w:val="00260CEB"/>
    <w:rsid w:val="00261D75"/>
    <w:rsid w:val="002627B5"/>
    <w:rsid w:val="002627FF"/>
    <w:rsid w:val="00262D2C"/>
    <w:rsid w:val="00262E4F"/>
    <w:rsid w:val="002632F7"/>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515B"/>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9E7"/>
    <w:rsid w:val="00340D13"/>
    <w:rsid w:val="003418ED"/>
    <w:rsid w:val="0034299D"/>
    <w:rsid w:val="00344237"/>
    <w:rsid w:val="00346592"/>
    <w:rsid w:val="00347340"/>
    <w:rsid w:val="003477CE"/>
    <w:rsid w:val="003515AC"/>
    <w:rsid w:val="00351953"/>
    <w:rsid w:val="00351E3A"/>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32A6"/>
    <w:rsid w:val="003C44E7"/>
    <w:rsid w:val="003C4A68"/>
    <w:rsid w:val="003C683F"/>
    <w:rsid w:val="003C6C39"/>
    <w:rsid w:val="003C707D"/>
    <w:rsid w:val="003C70A7"/>
    <w:rsid w:val="003C755B"/>
    <w:rsid w:val="003D1E8B"/>
    <w:rsid w:val="003D21FD"/>
    <w:rsid w:val="003D43E9"/>
    <w:rsid w:val="003D4BC9"/>
    <w:rsid w:val="003D5801"/>
    <w:rsid w:val="003D69CF"/>
    <w:rsid w:val="003E1197"/>
    <w:rsid w:val="003E1A42"/>
    <w:rsid w:val="003E1B9F"/>
    <w:rsid w:val="003E1C57"/>
    <w:rsid w:val="003E340E"/>
    <w:rsid w:val="003E7001"/>
    <w:rsid w:val="003E7BD9"/>
    <w:rsid w:val="003F0A59"/>
    <w:rsid w:val="003F0C76"/>
    <w:rsid w:val="003F20F8"/>
    <w:rsid w:val="003F26E1"/>
    <w:rsid w:val="003F5512"/>
    <w:rsid w:val="00400749"/>
    <w:rsid w:val="004012EA"/>
    <w:rsid w:val="0040167A"/>
    <w:rsid w:val="004027F4"/>
    <w:rsid w:val="00405648"/>
    <w:rsid w:val="00405BE7"/>
    <w:rsid w:val="0040622D"/>
    <w:rsid w:val="00406AE4"/>
    <w:rsid w:val="00407552"/>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020"/>
    <w:rsid w:val="004364C5"/>
    <w:rsid w:val="00440BBD"/>
    <w:rsid w:val="00441BF5"/>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2711"/>
    <w:rsid w:val="004A3C5A"/>
    <w:rsid w:val="004A5761"/>
    <w:rsid w:val="004A57DF"/>
    <w:rsid w:val="004A5C0E"/>
    <w:rsid w:val="004A6C7A"/>
    <w:rsid w:val="004B076A"/>
    <w:rsid w:val="004B3A23"/>
    <w:rsid w:val="004B493C"/>
    <w:rsid w:val="004B4F94"/>
    <w:rsid w:val="004B55E0"/>
    <w:rsid w:val="004B5634"/>
    <w:rsid w:val="004B5718"/>
    <w:rsid w:val="004B666B"/>
    <w:rsid w:val="004B6E0A"/>
    <w:rsid w:val="004B7121"/>
    <w:rsid w:val="004C1438"/>
    <w:rsid w:val="004C25DC"/>
    <w:rsid w:val="004C2980"/>
    <w:rsid w:val="004C3426"/>
    <w:rsid w:val="004C6016"/>
    <w:rsid w:val="004C7CDF"/>
    <w:rsid w:val="004D1384"/>
    <w:rsid w:val="004D3639"/>
    <w:rsid w:val="004D5BF8"/>
    <w:rsid w:val="004D67C8"/>
    <w:rsid w:val="004E19F7"/>
    <w:rsid w:val="004E424B"/>
    <w:rsid w:val="004E4DD6"/>
    <w:rsid w:val="004E6D2A"/>
    <w:rsid w:val="004F1D0F"/>
    <w:rsid w:val="004F1DA0"/>
    <w:rsid w:val="004F2F76"/>
    <w:rsid w:val="004F3F15"/>
    <w:rsid w:val="004F59C0"/>
    <w:rsid w:val="004F6124"/>
    <w:rsid w:val="004F7C99"/>
    <w:rsid w:val="00501CAF"/>
    <w:rsid w:val="00504255"/>
    <w:rsid w:val="005042FA"/>
    <w:rsid w:val="00505314"/>
    <w:rsid w:val="00506693"/>
    <w:rsid w:val="00506A7A"/>
    <w:rsid w:val="0050710C"/>
    <w:rsid w:val="0050786B"/>
    <w:rsid w:val="00510422"/>
    <w:rsid w:val="0051054C"/>
    <w:rsid w:val="00510C01"/>
    <w:rsid w:val="00512724"/>
    <w:rsid w:val="005138D0"/>
    <w:rsid w:val="0051424E"/>
    <w:rsid w:val="00514C6A"/>
    <w:rsid w:val="00516086"/>
    <w:rsid w:val="00517262"/>
    <w:rsid w:val="005229A8"/>
    <w:rsid w:val="00522B8E"/>
    <w:rsid w:val="005240E7"/>
    <w:rsid w:val="005252E9"/>
    <w:rsid w:val="0052596C"/>
    <w:rsid w:val="0052785D"/>
    <w:rsid w:val="00527EFF"/>
    <w:rsid w:val="00530CE0"/>
    <w:rsid w:val="00531C10"/>
    <w:rsid w:val="0053387E"/>
    <w:rsid w:val="00540DF1"/>
    <w:rsid w:val="00542CB1"/>
    <w:rsid w:val="005446D8"/>
    <w:rsid w:val="00546795"/>
    <w:rsid w:val="0055155F"/>
    <w:rsid w:val="00552689"/>
    <w:rsid w:val="00552869"/>
    <w:rsid w:val="00553085"/>
    <w:rsid w:val="0055320C"/>
    <w:rsid w:val="00553F3B"/>
    <w:rsid w:val="00554079"/>
    <w:rsid w:val="00554495"/>
    <w:rsid w:val="00554A44"/>
    <w:rsid w:val="00561F83"/>
    <w:rsid w:val="00562029"/>
    <w:rsid w:val="005622B4"/>
    <w:rsid w:val="0056368A"/>
    <w:rsid w:val="00563DCC"/>
    <w:rsid w:val="00565071"/>
    <w:rsid w:val="00565EF2"/>
    <w:rsid w:val="005708B4"/>
    <w:rsid w:val="00572975"/>
    <w:rsid w:val="00572C79"/>
    <w:rsid w:val="005739DC"/>
    <w:rsid w:val="00575C6D"/>
    <w:rsid w:val="00576290"/>
    <w:rsid w:val="00580112"/>
    <w:rsid w:val="0058127F"/>
    <w:rsid w:val="00581383"/>
    <w:rsid w:val="00581A0F"/>
    <w:rsid w:val="00583952"/>
    <w:rsid w:val="00584770"/>
    <w:rsid w:val="00585F2A"/>
    <w:rsid w:val="00587A51"/>
    <w:rsid w:val="005901B5"/>
    <w:rsid w:val="00591226"/>
    <w:rsid w:val="00591FCC"/>
    <w:rsid w:val="00594796"/>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67BF"/>
    <w:rsid w:val="005D3F2D"/>
    <w:rsid w:val="005D478C"/>
    <w:rsid w:val="005D4F9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342"/>
    <w:rsid w:val="00610807"/>
    <w:rsid w:val="00610E46"/>
    <w:rsid w:val="006125BA"/>
    <w:rsid w:val="00612730"/>
    <w:rsid w:val="0061413E"/>
    <w:rsid w:val="0061483A"/>
    <w:rsid w:val="006169A0"/>
    <w:rsid w:val="00616BDB"/>
    <w:rsid w:val="00617EAC"/>
    <w:rsid w:val="006220FE"/>
    <w:rsid w:val="0062416D"/>
    <w:rsid w:val="006247BE"/>
    <w:rsid w:val="00624EB7"/>
    <w:rsid w:val="0062753C"/>
    <w:rsid w:val="0063227B"/>
    <w:rsid w:val="0063329B"/>
    <w:rsid w:val="006343F3"/>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1D2B"/>
    <w:rsid w:val="006520B0"/>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EEE"/>
    <w:rsid w:val="00677F54"/>
    <w:rsid w:val="006812C4"/>
    <w:rsid w:val="00684088"/>
    <w:rsid w:val="00684247"/>
    <w:rsid w:val="00684D41"/>
    <w:rsid w:val="0068563E"/>
    <w:rsid w:val="00686D4E"/>
    <w:rsid w:val="00686ECA"/>
    <w:rsid w:val="0068778C"/>
    <w:rsid w:val="00687BA7"/>
    <w:rsid w:val="006933FC"/>
    <w:rsid w:val="0069489C"/>
    <w:rsid w:val="00697F18"/>
    <w:rsid w:val="006A1488"/>
    <w:rsid w:val="006A28DA"/>
    <w:rsid w:val="006A4F90"/>
    <w:rsid w:val="006A511A"/>
    <w:rsid w:val="006A5D7B"/>
    <w:rsid w:val="006A66CB"/>
    <w:rsid w:val="006A722A"/>
    <w:rsid w:val="006A7259"/>
    <w:rsid w:val="006A7A60"/>
    <w:rsid w:val="006B0649"/>
    <w:rsid w:val="006B06C4"/>
    <w:rsid w:val="006B2B79"/>
    <w:rsid w:val="006B355D"/>
    <w:rsid w:val="006B65BA"/>
    <w:rsid w:val="006B7A80"/>
    <w:rsid w:val="006C05A5"/>
    <w:rsid w:val="006C1082"/>
    <w:rsid w:val="006C10DA"/>
    <w:rsid w:val="006C1A4B"/>
    <w:rsid w:val="006C1D47"/>
    <w:rsid w:val="006C1FB9"/>
    <w:rsid w:val="006C58D4"/>
    <w:rsid w:val="006D12E6"/>
    <w:rsid w:val="006D1B1C"/>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F47CD"/>
    <w:rsid w:val="00701D34"/>
    <w:rsid w:val="00702CED"/>
    <w:rsid w:val="00710540"/>
    <w:rsid w:val="00710FC7"/>
    <w:rsid w:val="00711DBD"/>
    <w:rsid w:val="00712C22"/>
    <w:rsid w:val="007135CD"/>
    <w:rsid w:val="007150F0"/>
    <w:rsid w:val="007156A6"/>
    <w:rsid w:val="00716404"/>
    <w:rsid w:val="00716A89"/>
    <w:rsid w:val="00717361"/>
    <w:rsid w:val="00717B82"/>
    <w:rsid w:val="007253B0"/>
    <w:rsid w:val="00726052"/>
    <w:rsid w:val="00727058"/>
    <w:rsid w:val="00727B0C"/>
    <w:rsid w:val="00730FBC"/>
    <w:rsid w:val="007343A7"/>
    <w:rsid w:val="00734D92"/>
    <w:rsid w:val="00736DDE"/>
    <w:rsid w:val="00740F3D"/>
    <w:rsid w:val="007465C3"/>
    <w:rsid w:val="00746FDC"/>
    <w:rsid w:val="0074707F"/>
    <w:rsid w:val="0074732E"/>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365"/>
    <w:rsid w:val="00771535"/>
    <w:rsid w:val="00771722"/>
    <w:rsid w:val="0077262A"/>
    <w:rsid w:val="007727F9"/>
    <w:rsid w:val="0077366D"/>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A7316"/>
    <w:rsid w:val="007A77DE"/>
    <w:rsid w:val="007B0002"/>
    <w:rsid w:val="007B01DE"/>
    <w:rsid w:val="007B3929"/>
    <w:rsid w:val="007B512A"/>
    <w:rsid w:val="007B537A"/>
    <w:rsid w:val="007B55D3"/>
    <w:rsid w:val="007B590C"/>
    <w:rsid w:val="007B5CCE"/>
    <w:rsid w:val="007B6F8F"/>
    <w:rsid w:val="007C0FF9"/>
    <w:rsid w:val="007C17EF"/>
    <w:rsid w:val="007C38CC"/>
    <w:rsid w:val="007C4056"/>
    <w:rsid w:val="007C41C3"/>
    <w:rsid w:val="007C5E87"/>
    <w:rsid w:val="007D05EB"/>
    <w:rsid w:val="007D105A"/>
    <w:rsid w:val="007D17DA"/>
    <w:rsid w:val="007D1968"/>
    <w:rsid w:val="007D1B89"/>
    <w:rsid w:val="007D2CF8"/>
    <w:rsid w:val="007D3CE5"/>
    <w:rsid w:val="007D3D08"/>
    <w:rsid w:val="007D46F2"/>
    <w:rsid w:val="007D5521"/>
    <w:rsid w:val="007E0C28"/>
    <w:rsid w:val="007E15A4"/>
    <w:rsid w:val="007E2148"/>
    <w:rsid w:val="007E460A"/>
    <w:rsid w:val="007E5B4B"/>
    <w:rsid w:val="007F0EE9"/>
    <w:rsid w:val="007F152B"/>
    <w:rsid w:val="007F201E"/>
    <w:rsid w:val="007F38D8"/>
    <w:rsid w:val="007F4A87"/>
    <w:rsid w:val="007F5776"/>
    <w:rsid w:val="007F5FF4"/>
    <w:rsid w:val="007F77F4"/>
    <w:rsid w:val="0080074F"/>
    <w:rsid w:val="00800F2A"/>
    <w:rsid w:val="008042B5"/>
    <w:rsid w:val="0080575D"/>
    <w:rsid w:val="00806534"/>
    <w:rsid w:val="008113B0"/>
    <w:rsid w:val="00811C3F"/>
    <w:rsid w:val="00814093"/>
    <w:rsid w:val="00814A1D"/>
    <w:rsid w:val="00815C44"/>
    <w:rsid w:val="00816BC0"/>
    <w:rsid w:val="00816F90"/>
    <w:rsid w:val="00817195"/>
    <w:rsid w:val="00817B5F"/>
    <w:rsid w:val="00820AD3"/>
    <w:rsid w:val="008211E0"/>
    <w:rsid w:val="0082172E"/>
    <w:rsid w:val="008227C2"/>
    <w:rsid w:val="008249C4"/>
    <w:rsid w:val="00825B11"/>
    <w:rsid w:val="00826D77"/>
    <w:rsid w:val="00827873"/>
    <w:rsid w:val="00830F12"/>
    <w:rsid w:val="00831804"/>
    <w:rsid w:val="00831C84"/>
    <w:rsid w:val="00833B56"/>
    <w:rsid w:val="00833E2E"/>
    <w:rsid w:val="00834319"/>
    <w:rsid w:val="00835C6A"/>
    <w:rsid w:val="00840BC2"/>
    <w:rsid w:val="00841B5C"/>
    <w:rsid w:val="00843ACF"/>
    <w:rsid w:val="00844DC3"/>
    <w:rsid w:val="00846F38"/>
    <w:rsid w:val="00847E27"/>
    <w:rsid w:val="00850665"/>
    <w:rsid w:val="00852FE7"/>
    <w:rsid w:val="00857932"/>
    <w:rsid w:val="00857C7D"/>
    <w:rsid w:val="008602EE"/>
    <w:rsid w:val="0086383B"/>
    <w:rsid w:val="00863B70"/>
    <w:rsid w:val="00864A18"/>
    <w:rsid w:val="00864CED"/>
    <w:rsid w:val="00865E4D"/>
    <w:rsid w:val="00865F2C"/>
    <w:rsid w:val="0086670D"/>
    <w:rsid w:val="00866E4F"/>
    <w:rsid w:val="008676BF"/>
    <w:rsid w:val="00867F70"/>
    <w:rsid w:val="008705CF"/>
    <w:rsid w:val="008718A6"/>
    <w:rsid w:val="00872613"/>
    <w:rsid w:val="00873ACE"/>
    <w:rsid w:val="00873DE9"/>
    <w:rsid w:val="0087468C"/>
    <w:rsid w:val="00874D34"/>
    <w:rsid w:val="008771D9"/>
    <w:rsid w:val="00880485"/>
    <w:rsid w:val="0088114D"/>
    <w:rsid w:val="008814D3"/>
    <w:rsid w:val="00882AF1"/>
    <w:rsid w:val="00884065"/>
    <w:rsid w:val="0088410A"/>
    <w:rsid w:val="00885672"/>
    <w:rsid w:val="00886ACE"/>
    <w:rsid w:val="008923F4"/>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2A1D"/>
    <w:rsid w:val="008D4224"/>
    <w:rsid w:val="008D54A8"/>
    <w:rsid w:val="008D55B2"/>
    <w:rsid w:val="008D6285"/>
    <w:rsid w:val="008D7FFB"/>
    <w:rsid w:val="008E099F"/>
    <w:rsid w:val="008E2344"/>
    <w:rsid w:val="008E2568"/>
    <w:rsid w:val="008E26DF"/>
    <w:rsid w:val="008E2EF9"/>
    <w:rsid w:val="008E4152"/>
    <w:rsid w:val="008E4379"/>
    <w:rsid w:val="008E4772"/>
    <w:rsid w:val="008E4DC1"/>
    <w:rsid w:val="008E54D2"/>
    <w:rsid w:val="008F38C1"/>
    <w:rsid w:val="008F3FA0"/>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3F5F"/>
    <w:rsid w:val="00924D87"/>
    <w:rsid w:val="00926ED5"/>
    <w:rsid w:val="0092778C"/>
    <w:rsid w:val="00931562"/>
    <w:rsid w:val="00932831"/>
    <w:rsid w:val="009354F9"/>
    <w:rsid w:val="00936024"/>
    <w:rsid w:val="0093662F"/>
    <w:rsid w:val="009378F4"/>
    <w:rsid w:val="00941D8D"/>
    <w:rsid w:val="00942ADB"/>
    <w:rsid w:val="00943DD6"/>
    <w:rsid w:val="00944153"/>
    <w:rsid w:val="00944319"/>
    <w:rsid w:val="00945352"/>
    <w:rsid w:val="00945FB6"/>
    <w:rsid w:val="009461DC"/>
    <w:rsid w:val="0094642C"/>
    <w:rsid w:val="00946CE4"/>
    <w:rsid w:val="00946FAD"/>
    <w:rsid w:val="00950415"/>
    <w:rsid w:val="00950F15"/>
    <w:rsid w:val="009530F2"/>
    <w:rsid w:val="00956EFB"/>
    <w:rsid w:val="00957226"/>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87D48"/>
    <w:rsid w:val="009904B0"/>
    <w:rsid w:val="00993051"/>
    <w:rsid w:val="00994A2F"/>
    <w:rsid w:val="0099588B"/>
    <w:rsid w:val="00995B3E"/>
    <w:rsid w:val="00995F6E"/>
    <w:rsid w:val="009A0234"/>
    <w:rsid w:val="009A1607"/>
    <w:rsid w:val="009A2B14"/>
    <w:rsid w:val="009A40F9"/>
    <w:rsid w:val="009A413C"/>
    <w:rsid w:val="009B01D1"/>
    <w:rsid w:val="009B14DE"/>
    <w:rsid w:val="009B1EB9"/>
    <w:rsid w:val="009B29D5"/>
    <w:rsid w:val="009B424F"/>
    <w:rsid w:val="009B72F9"/>
    <w:rsid w:val="009C091F"/>
    <w:rsid w:val="009C169A"/>
    <w:rsid w:val="009C266F"/>
    <w:rsid w:val="009C347A"/>
    <w:rsid w:val="009C4A98"/>
    <w:rsid w:val="009C6612"/>
    <w:rsid w:val="009D1EAC"/>
    <w:rsid w:val="009D334D"/>
    <w:rsid w:val="009D4634"/>
    <w:rsid w:val="009D4783"/>
    <w:rsid w:val="009D5485"/>
    <w:rsid w:val="009D7770"/>
    <w:rsid w:val="009E14F2"/>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459D"/>
    <w:rsid w:val="00A0513C"/>
    <w:rsid w:val="00A053F6"/>
    <w:rsid w:val="00A05A79"/>
    <w:rsid w:val="00A116E3"/>
    <w:rsid w:val="00A12004"/>
    <w:rsid w:val="00A134A0"/>
    <w:rsid w:val="00A13AFB"/>
    <w:rsid w:val="00A14045"/>
    <w:rsid w:val="00A17FED"/>
    <w:rsid w:val="00A20E59"/>
    <w:rsid w:val="00A21F9F"/>
    <w:rsid w:val="00A228FC"/>
    <w:rsid w:val="00A233B9"/>
    <w:rsid w:val="00A23967"/>
    <w:rsid w:val="00A24D3D"/>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60410"/>
    <w:rsid w:val="00A65681"/>
    <w:rsid w:val="00A67914"/>
    <w:rsid w:val="00A70954"/>
    <w:rsid w:val="00A71708"/>
    <w:rsid w:val="00A7252D"/>
    <w:rsid w:val="00A762CF"/>
    <w:rsid w:val="00A76AC9"/>
    <w:rsid w:val="00A77C25"/>
    <w:rsid w:val="00A80A5D"/>
    <w:rsid w:val="00A81D88"/>
    <w:rsid w:val="00A81DA7"/>
    <w:rsid w:val="00A82088"/>
    <w:rsid w:val="00A82F9D"/>
    <w:rsid w:val="00A855E9"/>
    <w:rsid w:val="00A85CBC"/>
    <w:rsid w:val="00A85D50"/>
    <w:rsid w:val="00A85DAB"/>
    <w:rsid w:val="00A86F6F"/>
    <w:rsid w:val="00A916B8"/>
    <w:rsid w:val="00A91C39"/>
    <w:rsid w:val="00A93D61"/>
    <w:rsid w:val="00A949CE"/>
    <w:rsid w:val="00A95D03"/>
    <w:rsid w:val="00A9792B"/>
    <w:rsid w:val="00A97E57"/>
    <w:rsid w:val="00AA2258"/>
    <w:rsid w:val="00AA3292"/>
    <w:rsid w:val="00AA522F"/>
    <w:rsid w:val="00AA53AD"/>
    <w:rsid w:val="00AA6BB4"/>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00"/>
    <w:rsid w:val="00B17DED"/>
    <w:rsid w:val="00B200E0"/>
    <w:rsid w:val="00B20911"/>
    <w:rsid w:val="00B233D5"/>
    <w:rsid w:val="00B2478E"/>
    <w:rsid w:val="00B250A4"/>
    <w:rsid w:val="00B258BB"/>
    <w:rsid w:val="00B25B10"/>
    <w:rsid w:val="00B25F8E"/>
    <w:rsid w:val="00B30621"/>
    <w:rsid w:val="00B3217F"/>
    <w:rsid w:val="00B34A43"/>
    <w:rsid w:val="00B34BB3"/>
    <w:rsid w:val="00B352C0"/>
    <w:rsid w:val="00B352E6"/>
    <w:rsid w:val="00B35CB7"/>
    <w:rsid w:val="00B35E73"/>
    <w:rsid w:val="00B378EF"/>
    <w:rsid w:val="00B37C5C"/>
    <w:rsid w:val="00B401B3"/>
    <w:rsid w:val="00B40C67"/>
    <w:rsid w:val="00B43CC6"/>
    <w:rsid w:val="00B46CCB"/>
    <w:rsid w:val="00B523D6"/>
    <w:rsid w:val="00B5394E"/>
    <w:rsid w:val="00B53C3F"/>
    <w:rsid w:val="00B560BE"/>
    <w:rsid w:val="00B56202"/>
    <w:rsid w:val="00B56A95"/>
    <w:rsid w:val="00B56F59"/>
    <w:rsid w:val="00B61EEB"/>
    <w:rsid w:val="00B66CD3"/>
    <w:rsid w:val="00B70AC2"/>
    <w:rsid w:val="00B71CA5"/>
    <w:rsid w:val="00B72018"/>
    <w:rsid w:val="00B74B1D"/>
    <w:rsid w:val="00B75E07"/>
    <w:rsid w:val="00B7731F"/>
    <w:rsid w:val="00B8120C"/>
    <w:rsid w:val="00B81C9D"/>
    <w:rsid w:val="00B82148"/>
    <w:rsid w:val="00B84D12"/>
    <w:rsid w:val="00B85524"/>
    <w:rsid w:val="00B86964"/>
    <w:rsid w:val="00B87AFC"/>
    <w:rsid w:val="00B87F52"/>
    <w:rsid w:val="00B902A3"/>
    <w:rsid w:val="00B938D6"/>
    <w:rsid w:val="00B940B4"/>
    <w:rsid w:val="00B9782E"/>
    <w:rsid w:val="00B97F59"/>
    <w:rsid w:val="00BA19AD"/>
    <w:rsid w:val="00BA5C36"/>
    <w:rsid w:val="00BA5CDB"/>
    <w:rsid w:val="00BA7047"/>
    <w:rsid w:val="00BA72E1"/>
    <w:rsid w:val="00BA7477"/>
    <w:rsid w:val="00BB03AE"/>
    <w:rsid w:val="00BB0812"/>
    <w:rsid w:val="00BB4471"/>
    <w:rsid w:val="00BB447B"/>
    <w:rsid w:val="00BB4F3B"/>
    <w:rsid w:val="00BB5735"/>
    <w:rsid w:val="00BB5AC4"/>
    <w:rsid w:val="00BB5DFC"/>
    <w:rsid w:val="00BB750C"/>
    <w:rsid w:val="00BC0AA3"/>
    <w:rsid w:val="00BC1BCB"/>
    <w:rsid w:val="00BC1C78"/>
    <w:rsid w:val="00BC1D84"/>
    <w:rsid w:val="00BC2177"/>
    <w:rsid w:val="00BC4513"/>
    <w:rsid w:val="00BC523C"/>
    <w:rsid w:val="00BD1EF3"/>
    <w:rsid w:val="00BD1F07"/>
    <w:rsid w:val="00BD210F"/>
    <w:rsid w:val="00BD2248"/>
    <w:rsid w:val="00BD279D"/>
    <w:rsid w:val="00BD38F4"/>
    <w:rsid w:val="00BD7044"/>
    <w:rsid w:val="00BE310F"/>
    <w:rsid w:val="00BE318E"/>
    <w:rsid w:val="00BE55C7"/>
    <w:rsid w:val="00BE6747"/>
    <w:rsid w:val="00BE6EAA"/>
    <w:rsid w:val="00BE7566"/>
    <w:rsid w:val="00BE7E48"/>
    <w:rsid w:val="00BE7F32"/>
    <w:rsid w:val="00BF09EE"/>
    <w:rsid w:val="00BF234B"/>
    <w:rsid w:val="00BF309B"/>
    <w:rsid w:val="00BF3EC6"/>
    <w:rsid w:val="00BF40C0"/>
    <w:rsid w:val="00BF4EAA"/>
    <w:rsid w:val="00BF5757"/>
    <w:rsid w:val="00BF6510"/>
    <w:rsid w:val="00BF709F"/>
    <w:rsid w:val="00BF70B5"/>
    <w:rsid w:val="00C02297"/>
    <w:rsid w:val="00C03950"/>
    <w:rsid w:val="00C05BE7"/>
    <w:rsid w:val="00C06259"/>
    <w:rsid w:val="00C062BF"/>
    <w:rsid w:val="00C07066"/>
    <w:rsid w:val="00C07354"/>
    <w:rsid w:val="00C11144"/>
    <w:rsid w:val="00C11EC9"/>
    <w:rsid w:val="00C14112"/>
    <w:rsid w:val="00C14C9B"/>
    <w:rsid w:val="00C15E27"/>
    <w:rsid w:val="00C160F7"/>
    <w:rsid w:val="00C21C0D"/>
    <w:rsid w:val="00C22264"/>
    <w:rsid w:val="00C237A2"/>
    <w:rsid w:val="00C24667"/>
    <w:rsid w:val="00C264B6"/>
    <w:rsid w:val="00C27050"/>
    <w:rsid w:val="00C307C6"/>
    <w:rsid w:val="00C30F67"/>
    <w:rsid w:val="00C31AB9"/>
    <w:rsid w:val="00C33E02"/>
    <w:rsid w:val="00C353DB"/>
    <w:rsid w:val="00C37474"/>
    <w:rsid w:val="00C40FA0"/>
    <w:rsid w:val="00C412E9"/>
    <w:rsid w:val="00C42D06"/>
    <w:rsid w:val="00C460B7"/>
    <w:rsid w:val="00C46831"/>
    <w:rsid w:val="00C474FA"/>
    <w:rsid w:val="00C47E17"/>
    <w:rsid w:val="00C52F18"/>
    <w:rsid w:val="00C5321E"/>
    <w:rsid w:val="00C544AE"/>
    <w:rsid w:val="00C547FA"/>
    <w:rsid w:val="00C558C5"/>
    <w:rsid w:val="00C55CFB"/>
    <w:rsid w:val="00C55D97"/>
    <w:rsid w:val="00C55F1F"/>
    <w:rsid w:val="00C60770"/>
    <w:rsid w:val="00C62EEC"/>
    <w:rsid w:val="00C62FC8"/>
    <w:rsid w:val="00C64E42"/>
    <w:rsid w:val="00C64EA5"/>
    <w:rsid w:val="00C65B5B"/>
    <w:rsid w:val="00C70531"/>
    <w:rsid w:val="00C70934"/>
    <w:rsid w:val="00C7235C"/>
    <w:rsid w:val="00C74678"/>
    <w:rsid w:val="00C75E8C"/>
    <w:rsid w:val="00C81053"/>
    <w:rsid w:val="00C812C9"/>
    <w:rsid w:val="00C84B90"/>
    <w:rsid w:val="00C8500F"/>
    <w:rsid w:val="00C853F8"/>
    <w:rsid w:val="00C8741D"/>
    <w:rsid w:val="00C87F19"/>
    <w:rsid w:val="00C90462"/>
    <w:rsid w:val="00C90A4E"/>
    <w:rsid w:val="00C938BB"/>
    <w:rsid w:val="00C9425B"/>
    <w:rsid w:val="00C95985"/>
    <w:rsid w:val="00C96E06"/>
    <w:rsid w:val="00C96E3F"/>
    <w:rsid w:val="00C97877"/>
    <w:rsid w:val="00CA1229"/>
    <w:rsid w:val="00CA398E"/>
    <w:rsid w:val="00CA3FC4"/>
    <w:rsid w:val="00CA42E3"/>
    <w:rsid w:val="00CA52D7"/>
    <w:rsid w:val="00CA53DB"/>
    <w:rsid w:val="00CA561B"/>
    <w:rsid w:val="00CA638D"/>
    <w:rsid w:val="00CA742A"/>
    <w:rsid w:val="00CA7765"/>
    <w:rsid w:val="00CB0BBE"/>
    <w:rsid w:val="00CB427D"/>
    <w:rsid w:val="00CB6718"/>
    <w:rsid w:val="00CB7F2F"/>
    <w:rsid w:val="00CC2759"/>
    <w:rsid w:val="00CC2DDB"/>
    <w:rsid w:val="00CC3660"/>
    <w:rsid w:val="00CC5026"/>
    <w:rsid w:val="00CC64FF"/>
    <w:rsid w:val="00CD15B9"/>
    <w:rsid w:val="00CD19F7"/>
    <w:rsid w:val="00CD3464"/>
    <w:rsid w:val="00CD3518"/>
    <w:rsid w:val="00CD48A7"/>
    <w:rsid w:val="00CD6056"/>
    <w:rsid w:val="00CD6215"/>
    <w:rsid w:val="00CD67BD"/>
    <w:rsid w:val="00CE0655"/>
    <w:rsid w:val="00CE122A"/>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07419"/>
    <w:rsid w:val="00D10247"/>
    <w:rsid w:val="00D1226B"/>
    <w:rsid w:val="00D127E5"/>
    <w:rsid w:val="00D12A08"/>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41007"/>
    <w:rsid w:val="00D42445"/>
    <w:rsid w:val="00D424F2"/>
    <w:rsid w:val="00D43609"/>
    <w:rsid w:val="00D44CE6"/>
    <w:rsid w:val="00D4556F"/>
    <w:rsid w:val="00D46559"/>
    <w:rsid w:val="00D47FDB"/>
    <w:rsid w:val="00D509FA"/>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7A53"/>
    <w:rsid w:val="00D67DEB"/>
    <w:rsid w:val="00D67ECE"/>
    <w:rsid w:val="00D70511"/>
    <w:rsid w:val="00D71F99"/>
    <w:rsid w:val="00D7378C"/>
    <w:rsid w:val="00D741EC"/>
    <w:rsid w:val="00D76192"/>
    <w:rsid w:val="00D76303"/>
    <w:rsid w:val="00D76340"/>
    <w:rsid w:val="00D801FC"/>
    <w:rsid w:val="00D8028F"/>
    <w:rsid w:val="00D813AD"/>
    <w:rsid w:val="00D83DB1"/>
    <w:rsid w:val="00D84302"/>
    <w:rsid w:val="00D8577D"/>
    <w:rsid w:val="00D867CF"/>
    <w:rsid w:val="00D86C64"/>
    <w:rsid w:val="00D92331"/>
    <w:rsid w:val="00D92B4B"/>
    <w:rsid w:val="00D936D5"/>
    <w:rsid w:val="00D96804"/>
    <w:rsid w:val="00D9742F"/>
    <w:rsid w:val="00DA235A"/>
    <w:rsid w:val="00DA3F72"/>
    <w:rsid w:val="00DA42CD"/>
    <w:rsid w:val="00DA7DCB"/>
    <w:rsid w:val="00DB0437"/>
    <w:rsid w:val="00DB2BB8"/>
    <w:rsid w:val="00DB2CDB"/>
    <w:rsid w:val="00DB39E5"/>
    <w:rsid w:val="00DB4140"/>
    <w:rsid w:val="00DB43B0"/>
    <w:rsid w:val="00DB5F39"/>
    <w:rsid w:val="00DB68E9"/>
    <w:rsid w:val="00DB761D"/>
    <w:rsid w:val="00DC070B"/>
    <w:rsid w:val="00DC25CD"/>
    <w:rsid w:val="00DC2963"/>
    <w:rsid w:val="00DC3016"/>
    <w:rsid w:val="00DD0D38"/>
    <w:rsid w:val="00DD1A8F"/>
    <w:rsid w:val="00DD1EA9"/>
    <w:rsid w:val="00DD5031"/>
    <w:rsid w:val="00DD5E2A"/>
    <w:rsid w:val="00DE24DF"/>
    <w:rsid w:val="00DE24E5"/>
    <w:rsid w:val="00DE40E6"/>
    <w:rsid w:val="00DE55E9"/>
    <w:rsid w:val="00DE6C58"/>
    <w:rsid w:val="00DE7A9D"/>
    <w:rsid w:val="00DE7D62"/>
    <w:rsid w:val="00DF0E8E"/>
    <w:rsid w:val="00DF14E8"/>
    <w:rsid w:val="00DF1660"/>
    <w:rsid w:val="00DF4AD3"/>
    <w:rsid w:val="00DF6838"/>
    <w:rsid w:val="00DF7E11"/>
    <w:rsid w:val="00E00D15"/>
    <w:rsid w:val="00E027DC"/>
    <w:rsid w:val="00E037B4"/>
    <w:rsid w:val="00E03F24"/>
    <w:rsid w:val="00E04480"/>
    <w:rsid w:val="00E05BC2"/>
    <w:rsid w:val="00E05C1B"/>
    <w:rsid w:val="00E077CF"/>
    <w:rsid w:val="00E107D9"/>
    <w:rsid w:val="00E11195"/>
    <w:rsid w:val="00E11518"/>
    <w:rsid w:val="00E1160E"/>
    <w:rsid w:val="00E12D2E"/>
    <w:rsid w:val="00E13BC7"/>
    <w:rsid w:val="00E14D39"/>
    <w:rsid w:val="00E161F5"/>
    <w:rsid w:val="00E174A5"/>
    <w:rsid w:val="00E210E3"/>
    <w:rsid w:val="00E2169D"/>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1F6"/>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2F6B"/>
    <w:rsid w:val="00E731FB"/>
    <w:rsid w:val="00E7564A"/>
    <w:rsid w:val="00E778D6"/>
    <w:rsid w:val="00E82089"/>
    <w:rsid w:val="00E831FA"/>
    <w:rsid w:val="00E834DC"/>
    <w:rsid w:val="00E8402D"/>
    <w:rsid w:val="00E85530"/>
    <w:rsid w:val="00E8624B"/>
    <w:rsid w:val="00E86895"/>
    <w:rsid w:val="00E902E8"/>
    <w:rsid w:val="00E910B5"/>
    <w:rsid w:val="00E92F9C"/>
    <w:rsid w:val="00E962E6"/>
    <w:rsid w:val="00E97245"/>
    <w:rsid w:val="00EA0234"/>
    <w:rsid w:val="00EA16F4"/>
    <w:rsid w:val="00EA3E37"/>
    <w:rsid w:val="00EA7C4F"/>
    <w:rsid w:val="00EB001C"/>
    <w:rsid w:val="00EB2273"/>
    <w:rsid w:val="00EB3FD7"/>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19C3"/>
    <w:rsid w:val="00EE2172"/>
    <w:rsid w:val="00EE313C"/>
    <w:rsid w:val="00EE3E63"/>
    <w:rsid w:val="00EE63B4"/>
    <w:rsid w:val="00EE7FE5"/>
    <w:rsid w:val="00EF033F"/>
    <w:rsid w:val="00EF12D0"/>
    <w:rsid w:val="00EF1DBE"/>
    <w:rsid w:val="00EF6045"/>
    <w:rsid w:val="00EF6BDA"/>
    <w:rsid w:val="00EF6EA1"/>
    <w:rsid w:val="00EF739D"/>
    <w:rsid w:val="00EF7D7F"/>
    <w:rsid w:val="00F01393"/>
    <w:rsid w:val="00F01E8A"/>
    <w:rsid w:val="00F02297"/>
    <w:rsid w:val="00F03EE2"/>
    <w:rsid w:val="00F05939"/>
    <w:rsid w:val="00F05FE4"/>
    <w:rsid w:val="00F0637E"/>
    <w:rsid w:val="00F10423"/>
    <w:rsid w:val="00F107FF"/>
    <w:rsid w:val="00F1165B"/>
    <w:rsid w:val="00F11C12"/>
    <w:rsid w:val="00F1244C"/>
    <w:rsid w:val="00F13AFA"/>
    <w:rsid w:val="00F14552"/>
    <w:rsid w:val="00F15D40"/>
    <w:rsid w:val="00F1638A"/>
    <w:rsid w:val="00F21907"/>
    <w:rsid w:val="00F21EE9"/>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0EA"/>
    <w:rsid w:val="00F7286F"/>
    <w:rsid w:val="00F77711"/>
    <w:rsid w:val="00F80592"/>
    <w:rsid w:val="00F82406"/>
    <w:rsid w:val="00F83858"/>
    <w:rsid w:val="00F84046"/>
    <w:rsid w:val="00F854F0"/>
    <w:rsid w:val="00F865E8"/>
    <w:rsid w:val="00F871D5"/>
    <w:rsid w:val="00F87CE0"/>
    <w:rsid w:val="00F90CB2"/>
    <w:rsid w:val="00F9187C"/>
    <w:rsid w:val="00F91F43"/>
    <w:rsid w:val="00F921C9"/>
    <w:rsid w:val="00F92D75"/>
    <w:rsid w:val="00F93444"/>
    <w:rsid w:val="00F93528"/>
    <w:rsid w:val="00F94866"/>
    <w:rsid w:val="00F97DA1"/>
    <w:rsid w:val="00F97EEA"/>
    <w:rsid w:val="00F97FE0"/>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995D5"/>
  <w15:docId w15:val="{8A781427-86A9-48F0-8C95-C17EEF31D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46831"/>
    <w:rPr>
      <w:rFonts w:ascii="Arial" w:hAnsi="Arial"/>
      <w:b/>
      <w:noProof/>
      <w:sz w:val="18"/>
      <w:lang w:val="en-GB"/>
    </w:rPr>
  </w:style>
  <w:style w:type="character" w:customStyle="1" w:styleId="Heading2Char">
    <w:name w:val="Heading 2 Char"/>
    <w:basedOn w:val="DefaultParagraphFont"/>
    <w:link w:val="Heading2"/>
    <w:rsid w:val="00C46831"/>
    <w:rPr>
      <w:rFonts w:ascii="Arial" w:hAnsi="Arial"/>
      <w:sz w:val="32"/>
      <w:lang w:val="en-GB"/>
    </w:rPr>
  </w:style>
  <w:style w:type="character" w:customStyle="1" w:styleId="TALCar">
    <w:name w:val="TAL Car"/>
    <w:basedOn w:val="DefaultParagraphFont"/>
    <w:link w:val="TAL"/>
    <w:locked/>
    <w:rsid w:val="00D67DE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0489259">
      <w:bodyDiv w:val="1"/>
      <w:marLeft w:val="0"/>
      <w:marRight w:val="0"/>
      <w:marTop w:val="0"/>
      <w:marBottom w:val="0"/>
      <w:divBdr>
        <w:top w:val="none" w:sz="0" w:space="0" w:color="auto"/>
        <w:left w:val="none" w:sz="0" w:space="0" w:color="auto"/>
        <w:bottom w:val="none" w:sz="0" w:space="0" w:color="auto"/>
        <w:right w:val="none" w:sz="0" w:space="0" w:color="auto"/>
      </w:divBdr>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744379647">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8634346">
      <w:bodyDiv w:val="1"/>
      <w:marLeft w:val="0"/>
      <w:marRight w:val="0"/>
      <w:marTop w:val="0"/>
      <w:marBottom w:val="0"/>
      <w:divBdr>
        <w:top w:val="none" w:sz="0" w:space="0" w:color="auto"/>
        <w:left w:val="none" w:sz="0" w:space="0" w:color="auto"/>
        <w:bottom w:val="none" w:sz="0" w:space="0" w:color="auto"/>
        <w:right w:val="none" w:sz="0" w:space="0" w:color="auto"/>
      </w:divBdr>
    </w:div>
    <w:div w:id="100539840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21789859">
      <w:bodyDiv w:val="1"/>
      <w:marLeft w:val="0"/>
      <w:marRight w:val="0"/>
      <w:marTop w:val="0"/>
      <w:marBottom w:val="0"/>
      <w:divBdr>
        <w:top w:val="none" w:sz="0" w:space="0" w:color="auto"/>
        <w:left w:val="none" w:sz="0" w:space="0" w:color="auto"/>
        <w:bottom w:val="none" w:sz="0" w:space="0" w:color="auto"/>
        <w:right w:val="none" w:sz="0" w:space="0" w:color="auto"/>
      </w:divBdr>
    </w:div>
    <w:div w:id="1250306683">
      <w:bodyDiv w:val="1"/>
      <w:marLeft w:val="0"/>
      <w:marRight w:val="0"/>
      <w:marTop w:val="0"/>
      <w:marBottom w:val="0"/>
      <w:divBdr>
        <w:top w:val="none" w:sz="0" w:space="0" w:color="auto"/>
        <w:left w:val="none" w:sz="0" w:space="0" w:color="auto"/>
        <w:bottom w:val="none" w:sz="0" w:space="0" w:color="auto"/>
        <w:right w:val="none" w:sz="0" w:space="0" w:color="auto"/>
      </w:divBdr>
      <w:divsChild>
        <w:div w:id="1369837263">
          <w:marLeft w:val="1166"/>
          <w:marRight w:val="0"/>
          <w:marTop w:val="134"/>
          <w:marBottom w:val="0"/>
          <w:divBdr>
            <w:top w:val="none" w:sz="0" w:space="0" w:color="auto"/>
            <w:left w:val="none" w:sz="0" w:space="0" w:color="auto"/>
            <w:bottom w:val="none" w:sz="0" w:space="0" w:color="auto"/>
            <w:right w:val="none" w:sz="0" w:space="0" w:color="auto"/>
          </w:divBdr>
        </w:div>
        <w:div w:id="696470426">
          <w:marLeft w:val="1800"/>
          <w:marRight w:val="0"/>
          <w:marTop w:val="115"/>
          <w:marBottom w:val="0"/>
          <w:divBdr>
            <w:top w:val="none" w:sz="0" w:space="0" w:color="auto"/>
            <w:left w:val="none" w:sz="0" w:space="0" w:color="auto"/>
            <w:bottom w:val="none" w:sz="0" w:space="0" w:color="auto"/>
            <w:right w:val="none" w:sz="0" w:space="0" w:color="auto"/>
          </w:divBdr>
        </w:div>
        <w:div w:id="1861158267">
          <w:marLeft w:val="1800"/>
          <w:marRight w:val="0"/>
          <w:marTop w:val="115"/>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976144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11766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Docs\R4-166814.zip" TargetMode="External"/><Relationship Id="rId4" Type="http://schemas.openxmlformats.org/officeDocument/2006/relationships/settings" Target="settings.xml"/><Relationship Id="rId9" Type="http://schemas.openxmlformats.org/officeDocument/2006/relationships/hyperlink" Target="file:///D:\Docs\R4-1668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883B7-0A19-44D7-989A-724EE2C7D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412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Muhammad Kazmi</dc:creator>
  <cp:keywords/>
  <dc:description/>
  <cp:lastModifiedBy>Torgny Palenius</cp:lastModifiedBy>
  <cp:revision>4</cp:revision>
  <cp:lastPrinted>2016-01-13T10:28:00Z</cp:lastPrinted>
  <dcterms:created xsi:type="dcterms:W3CDTF">2016-09-30T06:53:00Z</dcterms:created>
  <dcterms:modified xsi:type="dcterms:W3CDTF">2016-09-30T18:37:00Z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